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3A4" w:rsidRPr="00967CFB" w:rsidRDefault="00B223A4" w:rsidP="00B223A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BB5AD8">
        <w:rPr>
          <w:rFonts w:ascii="Arial" w:hAnsi="Arial" w:cs="Arial"/>
          <w:b/>
          <w:bCs/>
          <w:sz w:val="28"/>
          <w:lang w:eastAsia="ko-KR"/>
        </w:rPr>
        <w:t>0548</w:t>
      </w:r>
    </w:p>
    <w:p w:rsidR="00B223A4" w:rsidRPr="009513AC" w:rsidRDefault="00B223A4" w:rsidP="00B22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w:t>
      </w:r>
      <w:r w:rsidR="00001545">
        <w:rPr>
          <w:lang w:val="en-US"/>
        </w:rPr>
        <w:t>9</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Conclusion</w:t>
            </w:r>
          </w:p>
          <w:p w:rsidR="00001545" w:rsidRPr="0044660C" w:rsidRDefault="00001545" w:rsidP="00001545">
            <w:pPr>
              <w:numPr>
                <w:ilvl w:val="0"/>
                <w:numId w:val="717"/>
              </w:numPr>
              <w:rPr>
                <w:color w:val="000000" w:themeColor="text1"/>
                <w:sz w:val="20"/>
                <w:szCs w:val="20"/>
              </w:rPr>
            </w:pPr>
            <w:r w:rsidRPr="0044660C">
              <w:rPr>
                <w:color w:val="000000" w:themeColor="text1"/>
                <w:sz w:val="20"/>
                <w:szCs w:val="20"/>
              </w:rPr>
              <w:t xml:space="preserve">For </w:t>
            </w:r>
            <w:r w:rsidRPr="0044660C">
              <w:rPr>
                <w:rFonts w:eastAsia="DengXian"/>
                <w:color w:val="000000" w:themeColor="text1"/>
                <w:sz w:val="20"/>
                <w:szCs w:val="20"/>
              </w:rPr>
              <w:t>D</w:t>
            </w:r>
            <w:r w:rsidRPr="0044660C">
              <w:rPr>
                <w:color w:val="000000" w:themeColor="text1"/>
                <w:sz w:val="20"/>
                <w:szCs w:val="20"/>
              </w:rPr>
              <w:t>irection A</w:t>
            </w:r>
            <w:r w:rsidRPr="0044660C">
              <w:rPr>
                <w:rFonts w:eastAsia="DengXian"/>
                <w:color w:val="000000" w:themeColor="text1"/>
                <w:sz w:val="20"/>
                <w:szCs w:val="20"/>
              </w:rPr>
              <w:t xml:space="preserve"> 4-1 and 3a-1</w:t>
            </w:r>
            <w:r w:rsidRPr="0044660C">
              <w:rPr>
                <w:color w:val="000000" w:themeColor="text1"/>
                <w:sz w:val="20"/>
                <w:szCs w:val="20"/>
              </w:rPr>
              <w:t xml:space="preserve">, send LS to RAN2 for the study of feasibility of parameter / dataset exchange </w:t>
            </w:r>
          </w:p>
          <w:p w:rsidR="00001545" w:rsidRPr="0044660C" w:rsidRDefault="00001545" w:rsidP="00001545">
            <w:pPr>
              <w:rPr>
                <w:rFonts w:eastAsia="DengXian"/>
                <w:color w:val="000000" w:themeColor="text1"/>
                <w:sz w:val="20"/>
                <w:szCs w:val="20"/>
              </w:rPr>
            </w:pP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Conclusion</w:t>
            </w:r>
          </w:p>
          <w:p w:rsidR="00001545" w:rsidRPr="0044660C" w:rsidRDefault="00001545" w:rsidP="00001545">
            <w:pPr>
              <w:rPr>
                <w:color w:val="000000" w:themeColor="text1"/>
                <w:sz w:val="20"/>
                <w:szCs w:val="20"/>
              </w:rPr>
            </w:pPr>
            <w:r w:rsidRPr="0044660C">
              <w:rPr>
                <w:rFonts w:eastAsia="DengXian"/>
                <w:color w:val="000000" w:themeColor="text1"/>
                <w:sz w:val="20"/>
                <w:szCs w:val="20"/>
              </w:rPr>
              <w:t>Above LS, additionally CC SA2, SA3, SA5</w:t>
            </w:r>
          </w:p>
          <w:p w:rsidR="00001545" w:rsidRPr="0044660C" w:rsidRDefault="00001545" w:rsidP="00001545">
            <w:pPr>
              <w:rPr>
                <w:rFonts w:eastAsia="DengXian"/>
                <w:color w:val="000000" w:themeColor="text1"/>
                <w:sz w:val="20"/>
                <w:szCs w:val="20"/>
              </w:rPr>
            </w:pPr>
          </w:p>
          <w:p w:rsidR="00001545" w:rsidRPr="0044660C" w:rsidRDefault="00001545" w:rsidP="00001545">
            <w:pPr>
              <w:rPr>
                <w:rFonts w:eastAsia="DengXian"/>
                <w:color w:val="000000" w:themeColor="text1"/>
                <w:sz w:val="20"/>
                <w:szCs w:val="20"/>
              </w:rPr>
            </w:pPr>
          </w:p>
          <w:p w:rsidR="00001545" w:rsidRPr="0044660C" w:rsidRDefault="00001545" w:rsidP="00001545">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001545" w:rsidRPr="0044660C" w:rsidRDefault="00001545" w:rsidP="00001545">
            <w:pPr>
              <w:pStyle w:val="ListParagraph"/>
              <w:numPr>
                <w:ilvl w:val="0"/>
                <w:numId w:val="717"/>
              </w:numPr>
              <w:tabs>
                <w:tab w:val="left" w:pos="0"/>
              </w:tabs>
              <w:suppressAutoHyphens/>
              <w:spacing w:after="180"/>
              <w:ind w:leftChars="0" w:left="360"/>
              <w:contextualSpacing/>
              <w:jc w:val="both"/>
              <w:rPr>
                <w:rFonts w:ascii="Times New Roman" w:hAnsi="Times New Roman"/>
                <w:bCs/>
                <w:iCs/>
                <w:color w:val="000000" w:themeColor="text1"/>
                <w:szCs w:val="20"/>
              </w:rPr>
            </w:pPr>
            <w:r w:rsidRPr="0044660C">
              <w:rPr>
                <w:rFonts w:ascii="Times New Roman" w:eastAsia="DengXian" w:hAnsi="Times New Roman"/>
                <w:bCs/>
                <w:iCs/>
                <w:color w:val="000000" w:themeColor="text1"/>
                <w:szCs w:val="20"/>
                <w:lang w:eastAsia="zh-CN"/>
              </w:rPr>
              <w:t xml:space="preserve">For Direction </w:t>
            </w:r>
            <w:proofErr w:type="spellStart"/>
            <w:proofErr w:type="gramStart"/>
            <w:r w:rsidRPr="0044660C">
              <w:rPr>
                <w:rFonts w:ascii="Times New Roman" w:eastAsia="DengXian" w:hAnsi="Times New Roman"/>
                <w:bCs/>
                <w:iCs/>
                <w:color w:val="000000" w:themeColor="text1"/>
                <w:szCs w:val="20"/>
                <w:lang w:eastAsia="zh-CN"/>
              </w:rPr>
              <w:t>A</w:t>
            </w:r>
            <w:proofErr w:type="spellEnd"/>
            <w:proofErr w:type="gramEnd"/>
            <w:r w:rsidRPr="0044660C">
              <w:rPr>
                <w:rFonts w:ascii="Times New Roman" w:eastAsia="DengXian" w:hAnsi="Times New Roman"/>
                <w:bCs/>
                <w:iCs/>
                <w:color w:val="000000" w:themeColor="text1"/>
                <w:szCs w:val="20"/>
                <w:lang w:eastAsia="zh-CN"/>
              </w:rPr>
              <w:t xml:space="preserve"> Option 3a-1 and Direction C, s</w:t>
            </w:r>
            <w:r w:rsidRPr="0044660C">
              <w:rPr>
                <w:rFonts w:ascii="Times New Roman" w:hAnsi="Times New Roman"/>
                <w:bCs/>
                <w:iCs/>
                <w:color w:val="000000" w:themeColor="text1"/>
                <w:szCs w:val="20"/>
              </w:rPr>
              <w:t>tudy the feasibility of scalable model structure specification over numbers of Tx ports, CSI feedback payload sizes, and bandwidths</w:t>
            </w:r>
            <w:r w:rsidRPr="0044660C">
              <w:rPr>
                <w:rFonts w:ascii="Times New Roman" w:eastAsia="DengXian" w:hAnsi="Times New Roman"/>
                <w:bCs/>
                <w:iCs/>
                <w:color w:val="000000" w:themeColor="text1"/>
                <w:szCs w:val="20"/>
                <w:lang w:eastAsia="zh-CN"/>
              </w:rPr>
              <w:t>, number of slots</w:t>
            </w:r>
            <w:r w:rsidRPr="0044660C">
              <w:rPr>
                <w:rFonts w:ascii="Times New Roman" w:hAnsi="Times New Roman"/>
                <w:bCs/>
                <w:iCs/>
                <w:color w:val="000000" w:themeColor="text1"/>
                <w:szCs w:val="20"/>
              </w:rPr>
              <w:t xml:space="preserve">. </w:t>
            </w:r>
          </w:p>
          <w:p w:rsidR="00001545" w:rsidRPr="0044660C" w:rsidRDefault="00001545" w:rsidP="00001545">
            <w:pPr>
              <w:pStyle w:val="ListParagraph"/>
              <w:numPr>
                <w:ilvl w:val="1"/>
                <w:numId w:val="717"/>
              </w:numPr>
              <w:tabs>
                <w:tab w:val="left" w:pos="0"/>
              </w:tabs>
              <w:suppressAutoHyphens/>
              <w:spacing w:after="180"/>
              <w:ind w:leftChars="0"/>
              <w:contextualSpacing/>
              <w:jc w:val="both"/>
              <w:rPr>
                <w:rFonts w:ascii="Times New Roman" w:hAnsi="Times New Roman"/>
                <w:bCs/>
                <w:iCs/>
                <w:color w:val="000000" w:themeColor="text1"/>
                <w:szCs w:val="20"/>
              </w:rPr>
            </w:pPr>
            <w:r w:rsidRPr="0044660C">
              <w:rPr>
                <w:rFonts w:ascii="Times New Roman" w:hAnsi="Times New Roman"/>
                <w:bCs/>
                <w:iCs/>
                <w:color w:val="000000" w:themeColor="text1"/>
                <w:szCs w:val="20"/>
              </w:rPr>
              <w:t xml:space="preserve">Feasibility of Direction </w:t>
            </w:r>
            <w:proofErr w:type="spellStart"/>
            <w:proofErr w:type="gramStart"/>
            <w:r w:rsidRPr="0044660C">
              <w:rPr>
                <w:rFonts w:ascii="Times New Roman" w:hAnsi="Times New Roman"/>
                <w:bCs/>
                <w:iCs/>
                <w:color w:val="000000" w:themeColor="text1"/>
                <w:szCs w:val="20"/>
              </w:rPr>
              <w:t>A</w:t>
            </w:r>
            <w:proofErr w:type="spellEnd"/>
            <w:proofErr w:type="gramEnd"/>
            <w:r w:rsidRPr="0044660C">
              <w:rPr>
                <w:rFonts w:ascii="Times New Roman" w:hAnsi="Times New Roman"/>
                <w:bCs/>
                <w:iCs/>
                <w:color w:val="000000" w:themeColor="text1"/>
                <w:szCs w:val="20"/>
              </w:rPr>
              <w:t xml:space="preserve"> Option 3a-1 is contingent on the feasibility of the scalable model structure specification.</w:t>
            </w:r>
          </w:p>
          <w:p w:rsidR="00001545" w:rsidRPr="0044660C" w:rsidRDefault="00001545" w:rsidP="00001545">
            <w:pPr>
              <w:pStyle w:val="ListParagraph"/>
              <w:numPr>
                <w:ilvl w:val="1"/>
                <w:numId w:val="717"/>
              </w:numPr>
              <w:tabs>
                <w:tab w:val="left" w:pos="0"/>
              </w:tabs>
              <w:suppressAutoHyphens/>
              <w:spacing w:after="180"/>
              <w:ind w:leftChars="0"/>
              <w:contextualSpacing/>
              <w:jc w:val="both"/>
              <w:rPr>
                <w:rFonts w:ascii="Times New Roman" w:hAnsi="Times New Roman"/>
                <w:bCs/>
                <w:iCs/>
                <w:color w:val="000000" w:themeColor="text1"/>
                <w:szCs w:val="20"/>
              </w:rPr>
            </w:pPr>
            <w:r w:rsidRPr="0044660C">
              <w:rPr>
                <w:rFonts w:ascii="Times New Roman" w:hAnsi="Times New Roman"/>
                <w:bCs/>
                <w:iCs/>
                <w:color w:val="000000" w:themeColor="text1"/>
                <w:szCs w:val="20"/>
              </w:rPr>
              <w:t>Feasibility of Direction C</w:t>
            </w:r>
            <w:r w:rsidRPr="0044660C">
              <w:rPr>
                <w:rFonts w:ascii="Times New Roman" w:eastAsia="DengXian" w:hAnsi="Times New Roman"/>
                <w:bCs/>
                <w:iCs/>
                <w:color w:val="000000" w:themeColor="text1"/>
                <w:szCs w:val="20"/>
                <w:lang w:eastAsia="zh-CN"/>
              </w:rPr>
              <w:t xml:space="preserve"> is contingent on the feasibility of the scalable model structure specification and model parameters specification.</w:t>
            </w:r>
          </w:p>
          <w:p w:rsidR="00001545" w:rsidRPr="0044660C" w:rsidRDefault="00001545" w:rsidP="00001545">
            <w:pPr>
              <w:pStyle w:val="ListParagraph"/>
              <w:numPr>
                <w:ilvl w:val="1"/>
                <w:numId w:val="717"/>
              </w:numPr>
              <w:tabs>
                <w:tab w:val="left" w:pos="0"/>
              </w:tabs>
              <w:suppressAutoHyphens/>
              <w:spacing w:after="180"/>
              <w:ind w:leftChars="0"/>
              <w:contextualSpacing/>
              <w:jc w:val="both"/>
              <w:rPr>
                <w:rFonts w:ascii="Times New Roman" w:hAnsi="Times New Roman"/>
                <w:bCs/>
                <w:iCs/>
                <w:color w:val="000000" w:themeColor="text1"/>
                <w:szCs w:val="20"/>
              </w:rPr>
            </w:pPr>
            <w:r w:rsidRPr="0044660C">
              <w:rPr>
                <w:rFonts w:ascii="Times New Roman" w:eastAsia="DengXian" w:hAnsi="Times New Roman"/>
                <w:bCs/>
                <w:iCs/>
                <w:color w:val="000000" w:themeColor="text1"/>
                <w:szCs w:val="20"/>
                <w:lang w:eastAsia="zh-CN"/>
              </w:rPr>
              <w:t>Note: Angular/Delay/Doppler domain conversion and quantization are considered to be part of feasibility study</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001545" w:rsidRPr="0044660C" w:rsidRDefault="00001545" w:rsidP="00001545">
            <w:pPr>
              <w:rPr>
                <w:bCs/>
                <w:iCs/>
                <w:color w:val="000000" w:themeColor="text1"/>
                <w:sz w:val="20"/>
                <w:szCs w:val="20"/>
              </w:rPr>
            </w:pPr>
            <w:r w:rsidRPr="0044660C">
              <w:rPr>
                <w:color w:val="000000" w:themeColor="text1"/>
                <w:sz w:val="20"/>
                <w:szCs w:val="20"/>
              </w:rPr>
              <w:t>For studying the standardized model structure,</w:t>
            </w:r>
          </w:p>
          <w:p w:rsidR="00001545" w:rsidRPr="0044660C" w:rsidRDefault="00001545" w:rsidP="00001545">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For temporal domain Case 0, </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In case of spatial-frequency domain input,</w:t>
            </w:r>
            <w:r w:rsidRPr="0044660C">
              <w:rPr>
                <w:rFonts w:eastAsia="DengXian"/>
                <w:color w:val="000000" w:themeColor="text1"/>
                <w:sz w:val="20"/>
                <w:szCs w:val="20"/>
              </w:rPr>
              <w:t xml:space="preserve"> </w:t>
            </w:r>
            <w:r w:rsidRPr="0044660C">
              <w:rPr>
                <w:color w:val="000000" w:themeColor="text1"/>
                <w:sz w:val="20"/>
                <w:szCs w:val="20"/>
                <w:lang w:eastAsia="ko-KR"/>
              </w:rPr>
              <w:t>adopt Transformer as the backbone structure.</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001545" w:rsidRPr="0044660C" w:rsidRDefault="00001545" w:rsidP="00001545">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2,</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001545" w:rsidRPr="0044660C" w:rsidRDefault="00001545" w:rsidP="00001545">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Option 1: Input/output adaptation </w:t>
            </w:r>
            <w:r w:rsidRPr="0044660C">
              <w:rPr>
                <w:color w:val="000000" w:themeColor="text1"/>
                <w:sz w:val="20"/>
                <w:szCs w:val="20"/>
              </w:rPr>
              <w:t>with additional layers</w:t>
            </w:r>
          </w:p>
          <w:p w:rsidR="00001545" w:rsidRPr="0044660C" w:rsidRDefault="00001545" w:rsidP="00001545">
            <w:pPr>
              <w:numPr>
                <w:ilvl w:val="3"/>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Conv-LSTM</w:t>
            </w:r>
          </w:p>
          <w:p w:rsidR="00001545" w:rsidRPr="0044660C" w:rsidRDefault="00001545" w:rsidP="00001545">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LSTM</w:t>
            </w:r>
          </w:p>
          <w:p w:rsidR="00001545" w:rsidRPr="0044660C" w:rsidRDefault="00001545" w:rsidP="00001545">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 on top of Case 0 model structure</w:t>
            </w:r>
          </w:p>
          <w:p w:rsidR="00001545" w:rsidRPr="0044660C" w:rsidRDefault="00001545" w:rsidP="00001545">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Reusing Case 0 structure and changing quantization operation and/or feedback payload over different slots</w:t>
            </w:r>
          </w:p>
          <w:p w:rsidR="00001545" w:rsidRPr="0044660C" w:rsidRDefault="00001545" w:rsidP="00001545">
            <w:pPr>
              <w:numPr>
                <w:ilvl w:val="2"/>
                <w:numId w:val="708"/>
              </w:numPr>
              <w:tabs>
                <w:tab w:val="left" w:pos="0"/>
              </w:tabs>
              <w:suppressAutoHyphens/>
              <w:contextualSpacing/>
              <w:jc w:val="both"/>
              <w:rPr>
                <w:color w:val="000000" w:themeColor="text1"/>
                <w:sz w:val="20"/>
                <w:szCs w:val="20"/>
                <w:lang w:eastAsia="ko-KR"/>
              </w:rPr>
            </w:pPr>
            <w:r w:rsidRPr="0044660C">
              <w:rPr>
                <w:rFonts w:eastAsia="SimSun"/>
                <w:color w:val="000000" w:themeColor="text1"/>
                <w:sz w:val="20"/>
                <w:szCs w:val="20"/>
              </w:rPr>
              <w:t>Note: other options are not precluded</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001545" w:rsidRPr="0044660C" w:rsidRDefault="00001545" w:rsidP="00001545">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3,</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001545" w:rsidRPr="0044660C" w:rsidRDefault="00001545" w:rsidP="00001545">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1: Input/output adaptation</w:t>
            </w:r>
          </w:p>
          <w:p w:rsidR="00001545" w:rsidRPr="0044660C" w:rsidRDefault="00001545" w:rsidP="00001545">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w:t>
            </w:r>
          </w:p>
          <w:p w:rsidR="00001545" w:rsidRPr="0044660C" w:rsidRDefault="00001545" w:rsidP="00001545">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angular-delay, and angular-delay-Doppler domain input.</w:t>
            </w:r>
          </w:p>
          <w:p w:rsidR="00001545" w:rsidRPr="0044660C" w:rsidRDefault="00001545" w:rsidP="00001545">
            <w:pPr>
              <w:numPr>
                <w:ilvl w:val="0"/>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lastRenderedPageBreak/>
              <w:t>Take precoding matrix in the spatial-frequency domain in a subband granularity as the input, and the reconstructed precoding matrix in the spatial-frequency as the output, for the study of standardized model structure.</w:t>
            </w:r>
          </w:p>
          <w:p w:rsidR="00001545" w:rsidRPr="0044660C" w:rsidRDefault="00001545" w:rsidP="00001545">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 xml:space="preserve">Note: </w:t>
            </w:r>
            <w:r w:rsidRPr="0044660C">
              <w:rPr>
                <w:rFonts w:eastAsia="DengXian"/>
                <w:bCs/>
                <w:iCs/>
                <w:color w:val="000000" w:themeColor="text1"/>
                <w:sz w:val="20"/>
                <w:szCs w:val="20"/>
              </w:rPr>
              <w:t>P</w:t>
            </w:r>
            <w:r w:rsidRPr="0044660C">
              <w:rPr>
                <w:bCs/>
                <w:iCs/>
                <w:color w:val="000000" w:themeColor="text1"/>
                <w:sz w:val="20"/>
                <w:szCs w:val="20"/>
                <w:lang w:eastAsia="ko-KR"/>
              </w:rPr>
              <w:t xml:space="preserve">rocessing steps at the UE to derive angular, delay, and/or Doppler domain basis, and corresponding reconstruction steps at the gNB are considered. </w:t>
            </w:r>
          </w:p>
          <w:p w:rsidR="00001545" w:rsidRPr="0044660C" w:rsidRDefault="00001545" w:rsidP="00001545">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Note: scalar/vector quantization and dequantization are considered.</w:t>
            </w:r>
            <w:r w:rsidRPr="0044660C">
              <w:rPr>
                <w:color w:val="000000" w:themeColor="text1"/>
                <w:sz w:val="20"/>
                <w:szCs w:val="20"/>
                <w:lang w:eastAsia="ko-KR"/>
              </w:rPr>
              <w:t xml:space="preserve"> Quantization-aware training with jointly updated quantization method/parameters (Case 2-2) is used.</w:t>
            </w:r>
          </w:p>
          <w:p w:rsidR="00001545" w:rsidRPr="0044660C" w:rsidRDefault="00001545" w:rsidP="00001545">
            <w:pPr>
              <w:tabs>
                <w:tab w:val="left" w:pos="0"/>
              </w:tabs>
              <w:suppressAutoHyphens/>
              <w:spacing w:after="180"/>
              <w:contextualSpacing/>
              <w:jc w:val="both"/>
              <w:rPr>
                <w:bCs/>
                <w:iCs/>
                <w:color w:val="000000" w:themeColor="text1"/>
                <w:szCs w:val="20"/>
              </w:rPr>
            </w:pPr>
          </w:p>
          <w:p w:rsidR="00001545" w:rsidRPr="0044660C" w:rsidRDefault="00001545" w:rsidP="00001545">
            <w:pPr>
              <w:rPr>
                <w:rFonts w:eastAsia="DengXian"/>
                <w:color w:val="000000" w:themeColor="text1"/>
                <w:sz w:val="20"/>
                <w:szCs w:val="20"/>
              </w:rPr>
            </w:pPr>
          </w:p>
          <w:p w:rsidR="00001545" w:rsidRPr="0044660C" w:rsidRDefault="00001545" w:rsidP="00001545">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001545" w:rsidRPr="0044660C" w:rsidRDefault="00001545" w:rsidP="00001545">
            <w:pPr>
              <w:rPr>
                <w:color w:val="000000" w:themeColor="text1"/>
                <w:sz w:val="20"/>
                <w:szCs w:val="20"/>
              </w:rPr>
            </w:pPr>
            <w:r w:rsidRPr="0044660C">
              <w:rPr>
                <w:color w:val="000000" w:themeColor="text1"/>
                <w:sz w:val="20"/>
                <w:szCs w:val="20"/>
              </w:rPr>
              <w:t>For NW</w:t>
            </w:r>
            <w:r w:rsidRPr="0044660C">
              <w:rPr>
                <w:rFonts w:eastAsia="DengXian"/>
                <w:color w:val="000000" w:themeColor="text1"/>
                <w:sz w:val="20"/>
                <w:szCs w:val="20"/>
              </w:rPr>
              <w:t xml:space="preserv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 format: codebook-based Rel-16 eType2 or Rel-18 eType2</w:t>
            </w:r>
            <w:r w:rsidRPr="0044660C">
              <w:rPr>
                <w:rFonts w:ascii="Times New Roman" w:eastAsia="DengXian" w:hAnsi="Times New Roman"/>
                <w:color w:val="000000" w:themeColor="text1"/>
                <w:szCs w:val="20"/>
                <w:lang w:eastAsia="zh-CN"/>
              </w:rPr>
              <w:t xml:space="preserve"> for PMI prediction</w:t>
            </w:r>
            <w:r w:rsidRPr="0044660C">
              <w:rPr>
                <w:rFonts w:ascii="Times New Roman" w:hAnsi="Times New Roman"/>
                <w:color w:val="000000" w:themeColor="text1"/>
                <w:szCs w:val="20"/>
              </w:rPr>
              <w:t xml:space="preserve">.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 is needed</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number of samples in the report.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whether channel or precoder is needed for temporal Cases 3</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rank/layer, number of subbands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Mechanism for ground-truth reporting</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 xml:space="preserve">FFS: </w:t>
            </w:r>
            <w:r w:rsidRPr="0044660C">
              <w:rPr>
                <w:rFonts w:ascii="Times New Roman" w:hAnsi="Times New Roman"/>
                <w:color w:val="000000" w:themeColor="text1"/>
                <w:szCs w:val="20"/>
              </w:rPr>
              <w:t>Report additional information regarding the samples, e.g., data</w:t>
            </w:r>
            <w:r w:rsidRPr="0044660C">
              <w:rPr>
                <w:rFonts w:ascii="Times New Roman" w:eastAsia="SimSun" w:hAnsi="Times New Roman"/>
                <w:color w:val="000000" w:themeColor="text1"/>
                <w:szCs w:val="20"/>
                <w:lang w:eastAsia="zh-CN"/>
              </w:rPr>
              <w:t xml:space="preserve"> quality, FFS the definition of </w:t>
            </w:r>
            <w:r w:rsidRPr="0044660C">
              <w:rPr>
                <w:rFonts w:ascii="Times New Roman" w:hAnsi="Times New Roman"/>
                <w:color w:val="000000" w:themeColor="text1"/>
                <w:szCs w:val="20"/>
              </w:rPr>
              <w:t>data</w:t>
            </w:r>
            <w:r w:rsidRPr="0044660C">
              <w:rPr>
                <w:rFonts w:ascii="Times New Roman" w:eastAsia="SimSun" w:hAnsi="Times New Roman"/>
                <w:color w:val="000000" w:themeColor="text1"/>
                <w:szCs w:val="20"/>
                <w:lang w:eastAsia="zh-CN"/>
              </w:rPr>
              <w:t xml:space="preserve"> quality and corresponding parameters.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enhancements in CSI-RS</w:t>
            </w:r>
            <w:r w:rsidRPr="0044660C">
              <w:rPr>
                <w:rFonts w:ascii="Times New Roman" w:eastAsia="DengXian" w:hAnsi="Times New Roman"/>
                <w:color w:val="000000" w:themeColor="text1"/>
                <w:szCs w:val="20"/>
                <w:lang w:eastAsia="zh-CN"/>
              </w:rPr>
              <w:t xml:space="preserve"> and SRS</w:t>
            </w:r>
            <w:r w:rsidRPr="0044660C">
              <w:rPr>
                <w:rFonts w:ascii="Times New Roman" w:hAnsi="Times New Roman"/>
                <w:color w:val="000000" w:themeColor="text1"/>
                <w:szCs w:val="20"/>
              </w:rPr>
              <w:t xml:space="preserve"> configuration is needed. </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Report associated information that captures UE side additional condition</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Configuration / reporting of temporal aspects for temporal Case 2 and Case 3, e.g., association between input and output CSI</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FFS: details of CSI measurement</w:t>
            </w:r>
          </w:p>
          <w:p w:rsidR="00001545" w:rsidRPr="0044660C" w:rsidRDefault="00001545" w:rsidP="00001545">
            <w:pPr>
              <w:rPr>
                <w:color w:val="000000" w:themeColor="text1"/>
                <w:sz w:val="20"/>
                <w:szCs w:val="20"/>
              </w:rPr>
            </w:pPr>
            <w:r w:rsidRPr="0044660C">
              <w:rPr>
                <w:color w:val="000000" w:themeColor="text1"/>
                <w:sz w:val="20"/>
                <w:szCs w:val="20"/>
              </w:rPr>
              <w:t>For U</w:t>
            </w:r>
            <w:r w:rsidRPr="0044660C">
              <w:rPr>
                <w:rFonts w:eastAsia="DengXian"/>
                <w:color w:val="000000" w:themeColor="text1"/>
                <w:sz w:val="20"/>
                <w:szCs w:val="20"/>
              </w:rPr>
              <w:t>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NW configuration or UE request</w:t>
            </w:r>
            <w:r w:rsidRPr="0044660C">
              <w:rPr>
                <w:rFonts w:ascii="Times New Roman" w:eastAsia="DengXian" w:hAnsi="Times New Roman"/>
                <w:color w:val="000000" w:themeColor="text1"/>
                <w:szCs w:val="20"/>
                <w:lang w:eastAsia="zh-CN"/>
              </w:rPr>
              <w:t>, e.g., RS configuration/transmission for data collection</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Whether enhancements in CSI-RS configuration is needed.</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temporal aspects for temporal case 2/3, e.g., association between input and output CSI</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w:t>
            </w:r>
            <w:r w:rsidRPr="0044660C">
              <w:rPr>
                <w:rFonts w:ascii="Times New Roman" w:eastAsia="DengXian" w:hAnsi="Times New Roman"/>
                <w:color w:val="000000" w:themeColor="text1"/>
                <w:szCs w:val="20"/>
                <w:lang w:eastAsia="zh-CN"/>
              </w:rPr>
              <w:t>Need of c</w:t>
            </w:r>
            <w:r w:rsidRPr="0044660C">
              <w:rPr>
                <w:rFonts w:ascii="Times New Roman" w:hAnsi="Times New Roman"/>
                <w:color w:val="000000" w:themeColor="text1"/>
                <w:szCs w:val="20"/>
              </w:rPr>
              <w:t>onfiguration of ID</w:t>
            </w:r>
            <w:r w:rsidRPr="0044660C">
              <w:rPr>
                <w:rFonts w:ascii="Times New Roman" w:eastAsia="DengXian" w:hAnsi="Times New Roman"/>
                <w:color w:val="000000" w:themeColor="text1"/>
                <w:szCs w:val="20"/>
                <w:lang w:eastAsia="zh-CN"/>
              </w:rPr>
              <w:t>, and configuration of ID</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p>
          <w:p w:rsidR="00001545" w:rsidRPr="0044660C" w:rsidRDefault="00001545" w:rsidP="00001545">
            <w:pPr>
              <w:pStyle w:val="ListParagraph"/>
              <w:tabs>
                <w:tab w:val="left" w:pos="0"/>
              </w:tabs>
              <w:suppressAutoHyphens/>
              <w:spacing w:after="180"/>
              <w:ind w:leftChars="0" w:left="26" w:firstLine="26"/>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To capture all observations in section 2 of R1-2410725 to TR38.843.</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Draft LS R1-2410915 with the following updates:</w:t>
            </w:r>
          </w:p>
          <w:p w:rsidR="00001545" w:rsidRPr="0044660C" w:rsidRDefault="00001545" w:rsidP="00001545">
            <w:pPr>
              <w:pStyle w:val="ListParagraph"/>
              <w:numPr>
                <w:ilvl w:val="0"/>
                <w:numId w:val="721"/>
              </w:numPr>
              <w:tabs>
                <w:tab w:val="left" w:pos="0"/>
              </w:tabs>
              <w:suppressAutoHyphens/>
              <w:spacing w:after="180"/>
              <w:ind w:leftChars="0"/>
              <w:contextualSpacing/>
              <w:jc w:val="both"/>
              <w:rPr>
                <w:rFonts w:ascii="Times New Roman" w:eastAsia="DengXian" w:hAnsi="Times New Roman"/>
                <w:bCs/>
                <w:iCs/>
                <w:color w:val="000000" w:themeColor="text1"/>
                <w:szCs w:val="20"/>
                <w:lang w:eastAsia="zh-CN"/>
              </w:rPr>
            </w:pP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Revising “</w:t>
            </w:r>
            <w:r w:rsidRPr="0044660C">
              <w:rPr>
                <w:rFonts w:ascii="Times New Roman" w:eastAsia="SimSun" w:hAnsi="Times New Roman"/>
                <w:color w:val="000000" w:themeColor="text1"/>
                <w:szCs w:val="20"/>
                <w:lang w:eastAsia="zh-CN"/>
              </w:rPr>
              <w:t>The size becomes 600K * (2000 bits) / (8bits/Byte) = 150 MB+ 11.6 MB = 161.6MB if we assume N1=N2.</w:t>
            </w:r>
            <w:r w:rsidRPr="0044660C">
              <w:rPr>
                <w:rFonts w:ascii="Times New Roman" w:eastAsia="DengXian" w:hAnsi="Times New Roman"/>
                <w:bCs/>
                <w:iCs/>
                <w:color w:val="000000" w:themeColor="text1"/>
                <w:szCs w:val="20"/>
                <w:lang w:eastAsia="zh-CN"/>
              </w:rPr>
              <w:t>” To “</w:t>
            </w:r>
            <w:r w:rsidRPr="0044660C">
              <w:rPr>
                <w:rFonts w:ascii="Times New Roman" w:eastAsia="SimSun" w:hAnsi="Times New Roman"/>
                <w:color w:val="000000" w:themeColor="text1"/>
                <w:szCs w:val="20"/>
                <w:lang w:eastAsia="zh-CN"/>
              </w:rPr>
              <w:t>The size becomes N2 * (2000 bits) / (8bits/Byte) + 11.6 MB</w:t>
            </w:r>
            <w:proofErr w:type="gramStart"/>
            <w:r w:rsidRPr="0044660C">
              <w:rPr>
                <w:rFonts w:ascii="Times New Roman" w:eastAsia="DengXian" w:hAnsi="Times New Roman"/>
                <w:bCs/>
                <w:iCs/>
                <w:color w:val="000000" w:themeColor="text1"/>
                <w:szCs w:val="20"/>
                <w:lang w:eastAsia="zh-CN"/>
              </w:rPr>
              <w:t>” ,</w:t>
            </w:r>
            <w:proofErr w:type="gramEnd"/>
            <w:r w:rsidRPr="0044660C">
              <w:rPr>
                <w:rFonts w:ascii="Times New Roman" w:eastAsia="DengXian" w:hAnsi="Times New Roman"/>
                <w:bCs/>
                <w:iCs/>
                <w:color w:val="000000" w:themeColor="text1"/>
                <w:szCs w:val="20"/>
                <w:lang w:eastAsia="zh-CN"/>
              </w:rPr>
              <w:t xml:space="preserve"> and</w:t>
            </w:r>
          </w:p>
          <w:p w:rsidR="00001545" w:rsidRPr="0044660C" w:rsidRDefault="00001545" w:rsidP="00001545">
            <w:pPr>
              <w:numPr>
                <w:ilvl w:val="0"/>
                <w:numId w:val="721"/>
              </w:numPr>
              <w:rPr>
                <w:rFonts w:eastAsia="DengXian"/>
                <w:color w:val="000000" w:themeColor="text1"/>
                <w:sz w:val="20"/>
                <w:szCs w:val="20"/>
              </w:rPr>
            </w:pP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Revising</w:t>
            </w:r>
          </w:p>
          <w:p w:rsidR="00001545" w:rsidRPr="0044660C" w:rsidRDefault="00001545" w:rsidP="00001545">
            <w:pPr>
              <w:rPr>
                <w:color w:val="000000" w:themeColor="text1"/>
                <w:sz w:val="20"/>
                <w:szCs w:val="20"/>
              </w:rPr>
            </w:pPr>
            <w:r w:rsidRPr="0044660C">
              <w:rPr>
                <w:color w:val="000000" w:themeColor="text1"/>
                <w:sz w:val="20"/>
                <w:szCs w:val="20"/>
              </w:rPr>
              <w:t xml:space="preserve">Action: RAN1 respectfully asks RAN2’s feedback on the feasibility of standardized signaling (over-the-air and/or other approaches) for </w:t>
            </w:r>
          </w:p>
          <w:p w:rsidR="00001545" w:rsidRPr="0044660C" w:rsidRDefault="00001545" w:rsidP="00001545">
            <w:pPr>
              <w:pStyle w:val="ListParagraph"/>
              <w:numPr>
                <w:ilvl w:val="0"/>
                <w:numId w:val="719"/>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Dataset sharing consisting of {(Target CSI, CSI feedback)}</w:t>
            </w:r>
          </w:p>
          <w:p w:rsidR="00001545" w:rsidRPr="0044660C" w:rsidRDefault="00001545" w:rsidP="00001545">
            <w:pPr>
              <w:pStyle w:val="ListParagraph"/>
              <w:numPr>
                <w:ilvl w:val="0"/>
                <w:numId w:val="719"/>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Encoder parameter sharing</w:t>
            </w:r>
          </w:p>
          <w:p w:rsidR="00001545" w:rsidRPr="0044660C" w:rsidRDefault="00001545" w:rsidP="00001545">
            <w:pPr>
              <w:pStyle w:val="ListParagraph"/>
              <w:numPr>
                <w:ilvl w:val="0"/>
                <w:numId w:val="719"/>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Encoder parameter sharing + dataset sharing consisting of {target CSI}</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to</w:t>
            </w:r>
          </w:p>
          <w:p w:rsidR="00001545" w:rsidRPr="0044660C" w:rsidRDefault="00001545" w:rsidP="00001545">
            <w:pPr>
              <w:rPr>
                <w:rFonts w:eastAsia="DengXian"/>
                <w:color w:val="000000" w:themeColor="text1"/>
                <w:sz w:val="20"/>
                <w:szCs w:val="20"/>
              </w:rPr>
            </w:pPr>
            <w:r w:rsidRPr="0044660C">
              <w:rPr>
                <w:color w:val="000000" w:themeColor="text1"/>
                <w:sz w:val="20"/>
                <w:szCs w:val="20"/>
              </w:rPr>
              <w:t>Action: RAN1 respectfully asks RAN2’s feedback on the feasibility of standardized signaling (over-the-air and/or other approaches) fo</w:t>
            </w:r>
            <w:r w:rsidRPr="0044660C">
              <w:rPr>
                <w:color w:val="000000" w:themeColor="text1"/>
                <w:sz w:val="20"/>
                <w:szCs w:val="20"/>
                <w:lang w:eastAsia="x-none"/>
              </w:rPr>
              <w:t>r NW-side shar</w:t>
            </w:r>
            <w:r w:rsidRPr="0044660C">
              <w:rPr>
                <w:rFonts w:eastAsia="DengXian"/>
                <w:color w:val="000000" w:themeColor="text1"/>
                <w:sz w:val="20"/>
                <w:szCs w:val="20"/>
              </w:rPr>
              <w:t>ing</w:t>
            </w:r>
            <w:r w:rsidRPr="0044660C">
              <w:rPr>
                <w:color w:val="000000" w:themeColor="text1"/>
                <w:sz w:val="20"/>
                <w:szCs w:val="20"/>
                <w:lang w:eastAsia="x-none"/>
              </w:rPr>
              <w:t xml:space="preserve"> model parameters and/or dataset to the UE or UE-side f</w:t>
            </w:r>
            <w:r w:rsidRPr="0044660C">
              <w:rPr>
                <w:rFonts w:eastAsia="DengXian"/>
                <w:color w:val="000000" w:themeColor="text1"/>
                <w:sz w:val="20"/>
                <w:szCs w:val="20"/>
              </w:rPr>
              <w:t>or the following options</w:t>
            </w:r>
          </w:p>
          <w:p w:rsidR="00001545" w:rsidRPr="0044660C" w:rsidRDefault="00001545" w:rsidP="00001545">
            <w:pPr>
              <w:pStyle w:val="ListParagraph"/>
              <w:numPr>
                <w:ilvl w:val="0"/>
                <w:numId w:val="720"/>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Dataset sharing consisting of {(Target CSI, CSI feedback)}</w:t>
            </w:r>
          </w:p>
          <w:p w:rsidR="00001545" w:rsidRPr="0044660C" w:rsidRDefault="00001545" w:rsidP="00001545">
            <w:pPr>
              <w:pStyle w:val="ListParagraph"/>
              <w:numPr>
                <w:ilvl w:val="0"/>
                <w:numId w:val="720"/>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Encoder parameter sharing</w:t>
            </w:r>
          </w:p>
          <w:p w:rsidR="00001545" w:rsidRPr="0044660C" w:rsidRDefault="00001545" w:rsidP="00001545">
            <w:pPr>
              <w:pStyle w:val="ListParagraph"/>
              <w:numPr>
                <w:ilvl w:val="0"/>
                <w:numId w:val="720"/>
              </w:numPr>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Encoder parameter sharing + dataset sharing consisting of {target CSI}</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 xml:space="preserve">3. </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Deleting</w:t>
            </w: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lastRenderedPageBreak/>
              <w:t>“</w:t>
            </w:r>
            <w:r w:rsidRPr="0044660C">
              <w:rPr>
                <w:color w:val="000000" w:themeColor="text1"/>
                <w:sz w:val="20"/>
                <w:szCs w:val="20"/>
              </w:rPr>
              <w:t>RAN1 respectfully requests RAN2’s feedback on the feasibility of standardized signaling, considering the size of dataset / encoder parameters provided above.</w:t>
            </w:r>
            <w:r w:rsidRPr="0044660C">
              <w:rPr>
                <w:rFonts w:eastAsia="DengXian"/>
                <w:color w:val="000000" w:themeColor="text1"/>
                <w:sz w:val="20"/>
                <w:szCs w:val="20"/>
              </w:rPr>
              <w:t>”</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4.</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 xml:space="preserve">Deleting </w:t>
            </w:r>
          </w:p>
          <w:p w:rsidR="00001545" w:rsidRPr="0044660C" w:rsidRDefault="00001545" w:rsidP="00001545">
            <w:pPr>
              <w:pStyle w:val="ListParagraph"/>
              <w:spacing w:after="180"/>
              <w:ind w:leftChars="0" w:left="0" w:firstLine="0"/>
              <w:contextualSpacing/>
              <w:jc w:val="both"/>
              <w:rPr>
                <w:rFonts w:ascii="Times New Roman" w:eastAsia="DengXian" w:hAnsi="Times New Roman"/>
                <w:color w:val="000000" w:themeColor="text1"/>
                <w:szCs w:val="20"/>
                <w:lang w:eastAsia="zh-CN"/>
              </w:rPr>
            </w:pPr>
            <w:r w:rsidRPr="0044660C">
              <w:rPr>
                <w:rFonts w:ascii="Times New Roman" w:eastAsia="DengXian" w:hAnsi="Times New Roman"/>
                <w:color w:val="000000" w:themeColor="text1"/>
                <w:szCs w:val="20"/>
                <w:lang w:eastAsia="zh-CN"/>
              </w:rPr>
              <w:t>“</w:t>
            </w:r>
            <w:r w:rsidRPr="0044660C">
              <w:rPr>
                <w:rFonts w:ascii="Times New Roman" w:hAnsi="Times New Roman"/>
                <w:color w:val="000000" w:themeColor="text1"/>
                <w:szCs w:val="20"/>
              </w:rPr>
              <w:t>The size is based on Case 0 of two-sided CSI compression; the size may or may not be larger for Case 2 and Case 3.</w:t>
            </w:r>
            <w:r w:rsidRPr="0044660C">
              <w:rPr>
                <w:rFonts w:ascii="Times New Roman" w:eastAsia="DengXian" w:hAnsi="Times New Roman"/>
                <w:color w:val="000000" w:themeColor="text1"/>
                <w:szCs w:val="20"/>
                <w:lang w:eastAsia="zh-CN"/>
              </w:rPr>
              <w:t>” from “</w:t>
            </w:r>
            <w:r w:rsidRPr="0044660C">
              <w:rPr>
                <w:rFonts w:ascii="Times New Roman" w:hAnsi="Times New Roman"/>
                <w:b/>
                <w:color w:val="000000" w:themeColor="text1"/>
                <w:szCs w:val="20"/>
              </w:rPr>
              <w:t xml:space="preserve">For </w:t>
            </w:r>
            <w:r w:rsidRPr="0044660C">
              <w:rPr>
                <w:rFonts w:ascii="Times New Roman" w:hAnsi="Times New Roman"/>
                <w:b/>
                <w:color w:val="000000" w:themeColor="text1"/>
                <w:szCs w:val="20"/>
                <w:lang w:val="en-US" w:eastAsia="ko-KR"/>
              </w:rPr>
              <w:t>Option 4-1:</w:t>
            </w:r>
            <w:r w:rsidRPr="0044660C">
              <w:rPr>
                <w:rFonts w:ascii="Times New Roman" w:eastAsia="DengXian" w:hAnsi="Times New Roman"/>
                <w:b/>
                <w:color w:val="000000" w:themeColor="text1"/>
                <w:szCs w:val="20"/>
                <w:lang w:val="en-US" w:eastAsia="zh-CN"/>
              </w:rPr>
              <w:t xml:space="preserve"> </w:t>
            </w:r>
            <w:r w:rsidRPr="0044660C">
              <w:rPr>
                <w:rFonts w:ascii="Times New Roman" w:hAnsi="Times New Roman"/>
                <w:b/>
                <w:color w:val="000000" w:themeColor="text1"/>
                <w:szCs w:val="20"/>
                <w:lang w:val="en-US" w:eastAsia="ko-KR"/>
              </w:rPr>
              <w:t>sharing {target CSI, CSI feedback} dataset</w:t>
            </w:r>
            <w:r w:rsidRPr="0044660C">
              <w:rPr>
                <w:rFonts w:ascii="Times New Roman" w:hAnsi="Times New Roman"/>
                <w:color w:val="000000" w:themeColor="text1"/>
                <w:szCs w:val="20"/>
              </w:rPr>
              <w:t>:</w:t>
            </w:r>
            <w:r w:rsidRPr="0044660C">
              <w:rPr>
                <w:rFonts w:ascii="Times New Roman" w:eastAsia="DengXian" w:hAnsi="Times New Roman"/>
                <w:color w:val="000000" w:themeColor="text1"/>
                <w:szCs w:val="20"/>
                <w:lang w:eastAsia="zh-CN"/>
              </w:rPr>
              <w:t>”</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lang w:eastAsia="zh-CN"/>
              </w:rPr>
            </w:pP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Agreement</w:t>
            </w: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lang w:eastAsia="zh-CN"/>
              </w:rPr>
            </w:pPr>
            <w:r w:rsidRPr="0044660C">
              <w:rPr>
                <w:rFonts w:ascii="Times New Roman" w:eastAsia="DengXian" w:hAnsi="Times New Roman"/>
                <w:bCs/>
                <w:iCs/>
                <w:color w:val="000000" w:themeColor="text1"/>
                <w:szCs w:val="20"/>
                <w:lang w:eastAsia="zh-CN"/>
              </w:rPr>
              <w:t>Final LS R1-2410922 is endorsed.</w:t>
            </w:r>
          </w:p>
          <w:p w:rsidR="00001545" w:rsidRPr="0044660C" w:rsidRDefault="00001545" w:rsidP="00001545">
            <w:pPr>
              <w:pStyle w:val="ListParagraph"/>
              <w:tabs>
                <w:tab w:val="left" w:pos="0"/>
              </w:tabs>
              <w:suppressAutoHyphens/>
              <w:spacing w:after="180"/>
              <w:ind w:leftChars="0" w:left="0"/>
              <w:contextualSpacing/>
              <w:jc w:val="both"/>
              <w:rPr>
                <w:rFonts w:ascii="Times New Roman" w:eastAsia="DengXian" w:hAnsi="Times New Roman"/>
                <w:bCs/>
                <w:iCs/>
                <w:color w:val="000000" w:themeColor="text1"/>
                <w:szCs w:val="20"/>
                <w:highlight w:val="green"/>
                <w:lang w:val="en-US" w:eastAsia="zh-CN"/>
              </w:rPr>
            </w:pPr>
          </w:p>
          <w:p w:rsidR="00001545" w:rsidRPr="0044660C" w:rsidRDefault="00001545" w:rsidP="00001545">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val="en-US" w:eastAsia="zh-CN"/>
              </w:rPr>
            </w:pPr>
            <w:r w:rsidRPr="0044660C">
              <w:rPr>
                <w:rFonts w:ascii="Times New Roman" w:eastAsia="DengXian" w:hAnsi="Times New Roman"/>
                <w:bCs/>
                <w:iCs/>
                <w:color w:val="000000" w:themeColor="text1"/>
                <w:szCs w:val="20"/>
                <w:highlight w:val="green"/>
                <w:lang w:val="en-US" w:eastAsia="zh-CN"/>
              </w:rPr>
              <w:t>Agreement</w:t>
            </w: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 xml:space="preserve">For temporal domain aspects Case 3, study LCM aspects and specification impacts, </w:t>
            </w:r>
          </w:p>
          <w:p w:rsidR="00001545" w:rsidRPr="0044660C" w:rsidRDefault="00001545" w:rsidP="00001545">
            <w:pPr>
              <w:rPr>
                <w:color w:val="000000" w:themeColor="text1"/>
                <w:sz w:val="20"/>
                <w:szCs w:val="20"/>
              </w:rPr>
            </w:pPr>
            <w:r w:rsidRPr="0044660C">
              <w:rPr>
                <w:rFonts w:eastAsia="DengXian"/>
                <w:color w:val="000000" w:themeColor="text1"/>
                <w:sz w:val="20"/>
                <w:szCs w:val="20"/>
              </w:rPr>
              <w:t>consider</w:t>
            </w:r>
            <w:r w:rsidRPr="0044660C">
              <w:rPr>
                <w:color w:val="000000" w:themeColor="text1"/>
                <w:sz w:val="20"/>
                <w:szCs w:val="20"/>
              </w:rPr>
              <w:t xml:space="preserve"> the following options for training data collection</w:t>
            </w:r>
          </w:p>
          <w:p w:rsidR="00001545" w:rsidRPr="0044660C" w:rsidRDefault="00001545" w:rsidP="00001545">
            <w:pPr>
              <w:pStyle w:val="ListParagraph"/>
              <w:numPr>
                <w:ilvl w:val="0"/>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Option 1: The target CSI for training is derived based on the predicted CSI of the future slot(s).</w:t>
            </w:r>
          </w:p>
          <w:p w:rsidR="00001545" w:rsidRPr="0044660C" w:rsidRDefault="00001545" w:rsidP="00001545">
            <w:pPr>
              <w:pStyle w:val="ListParagraph"/>
              <w:numPr>
                <w:ilvl w:val="0"/>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Option 2: The target CSI for training is derived based on the measured CSI of the future slot(s).</w:t>
            </w:r>
          </w:p>
          <w:p w:rsidR="00001545" w:rsidRPr="0044660C" w:rsidRDefault="00001545" w:rsidP="00001545">
            <w:pPr>
              <w:pStyle w:val="ListParagraph"/>
              <w:numPr>
                <w:ilvl w:val="0"/>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Note: During inference, the input to the CSI generation part is derived based on the predicted CSI.</w:t>
            </w: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consider</w:t>
            </w:r>
            <w:r w:rsidRPr="0044660C">
              <w:rPr>
                <w:color w:val="000000" w:themeColor="text1"/>
                <w:sz w:val="20"/>
                <w:szCs w:val="20"/>
              </w:rPr>
              <w:t xml:space="preserve"> following options for the monitoring</w:t>
            </w:r>
            <w:r w:rsidRPr="0044660C">
              <w:rPr>
                <w:rFonts w:eastAsia="DengXian"/>
                <w:color w:val="000000" w:themeColor="text1"/>
                <w:sz w:val="20"/>
                <w:szCs w:val="20"/>
              </w:rPr>
              <w:t xml:space="preserve"> labels</w:t>
            </w:r>
          </w:p>
          <w:p w:rsidR="00001545" w:rsidRPr="0044660C" w:rsidRDefault="00001545" w:rsidP="00001545">
            <w:pPr>
              <w:pStyle w:val="ListParagraph"/>
              <w:numPr>
                <w:ilvl w:val="0"/>
                <w:numId w:val="710"/>
              </w:numPr>
              <w:tabs>
                <w:tab w:val="left" w:pos="0"/>
              </w:tabs>
              <w:suppressAutoHyphens/>
              <w:spacing w:after="180"/>
              <w:ind w:leftChars="0"/>
              <w:contextualSpacing/>
              <w:jc w:val="both"/>
              <w:rPr>
                <w:rFonts w:ascii="Times New Roman" w:eastAsia="Calibri" w:hAnsi="Times New Roman"/>
                <w:color w:val="000000" w:themeColor="text1"/>
                <w:szCs w:val="20"/>
                <w:lang w:eastAsia="zh-CN"/>
              </w:rPr>
            </w:pPr>
            <w:r w:rsidRPr="0044660C">
              <w:rPr>
                <w:rFonts w:ascii="Times New Roman" w:hAnsi="Times New Roman"/>
                <w:color w:val="000000" w:themeColor="text1"/>
                <w:szCs w:val="20"/>
              </w:rPr>
              <w:t xml:space="preserve">Option 1: The monitoring </w:t>
            </w:r>
            <w:r w:rsidRPr="0044660C">
              <w:rPr>
                <w:rFonts w:ascii="Times New Roman" w:eastAsia="DengXian" w:hAnsi="Times New Roman"/>
                <w:color w:val="000000" w:themeColor="text1"/>
                <w:szCs w:val="20"/>
                <w:lang w:eastAsia="zh-CN"/>
              </w:rPr>
              <w:t>label</w:t>
            </w:r>
            <w:r w:rsidRPr="0044660C">
              <w:rPr>
                <w:rFonts w:ascii="Times New Roman" w:hAnsi="Times New Roman"/>
                <w:color w:val="000000" w:themeColor="text1"/>
                <w:szCs w:val="20"/>
              </w:rPr>
              <w:t xml:space="preserve"> is derived based on the predicted CSI of the future slot(s).</w:t>
            </w:r>
          </w:p>
          <w:p w:rsidR="00001545" w:rsidRPr="0044660C" w:rsidRDefault="00001545" w:rsidP="00001545">
            <w:pPr>
              <w:pStyle w:val="ListParagraph"/>
              <w:numPr>
                <w:ilvl w:val="1"/>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ko-KR"/>
              </w:rPr>
              <w:t>CSI prediction output is used as input to CSI generation part.</w:t>
            </w:r>
          </w:p>
          <w:p w:rsidR="00001545" w:rsidRPr="0044660C" w:rsidRDefault="00001545" w:rsidP="00001545">
            <w:pPr>
              <w:pStyle w:val="ListParagraph"/>
              <w:numPr>
                <w:ilvl w:val="1"/>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Note: This corresponds to monitoring of CSI compression only. CSI prediction may be monitored separately.</w:t>
            </w:r>
          </w:p>
          <w:p w:rsidR="00001545" w:rsidRPr="0044660C" w:rsidRDefault="00001545" w:rsidP="00001545">
            <w:pPr>
              <w:pStyle w:val="ListParagraph"/>
              <w:numPr>
                <w:ilvl w:val="0"/>
                <w:numId w:val="710"/>
              </w:numPr>
              <w:tabs>
                <w:tab w:val="left" w:pos="0"/>
              </w:tabs>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Option 2: The monitoring </w:t>
            </w:r>
            <w:r w:rsidRPr="0044660C">
              <w:rPr>
                <w:rFonts w:ascii="Times New Roman" w:eastAsia="DengXian" w:hAnsi="Times New Roman"/>
                <w:color w:val="000000" w:themeColor="text1"/>
                <w:szCs w:val="20"/>
                <w:lang w:eastAsia="zh-CN"/>
              </w:rPr>
              <w:t>label</w:t>
            </w:r>
            <w:r w:rsidRPr="0044660C">
              <w:rPr>
                <w:rFonts w:ascii="Times New Roman" w:hAnsi="Times New Roman"/>
                <w:color w:val="000000" w:themeColor="text1"/>
                <w:szCs w:val="20"/>
              </w:rPr>
              <w:t xml:space="preserve"> is derived based on the measured CSI of the future slot(s)</w:t>
            </w:r>
          </w:p>
          <w:p w:rsidR="00001545" w:rsidRPr="0044660C" w:rsidRDefault="00001545" w:rsidP="00001545">
            <w:pPr>
              <w:pStyle w:val="ListParagraph"/>
              <w:numPr>
                <w:ilvl w:val="1"/>
                <w:numId w:val="710"/>
              </w:numPr>
              <w:tabs>
                <w:tab w:val="left" w:pos="0"/>
              </w:tabs>
              <w:suppressAutoHyphens/>
              <w:spacing w:after="180"/>
              <w:ind w:leftChars="0"/>
              <w:contextualSpacing/>
              <w:jc w:val="both"/>
              <w:rPr>
                <w:rFonts w:ascii="Times New Roman" w:eastAsia="Calibri" w:hAnsi="Times New Roman"/>
                <w:color w:val="000000" w:themeColor="text1"/>
                <w:szCs w:val="20"/>
                <w:lang w:eastAsia="zh-CN"/>
              </w:rPr>
            </w:pPr>
            <w:r w:rsidRPr="0044660C">
              <w:rPr>
                <w:rFonts w:ascii="Times New Roman" w:eastAsia="DengXian" w:hAnsi="Times New Roman"/>
                <w:color w:val="000000" w:themeColor="text1"/>
                <w:szCs w:val="20"/>
                <w:lang w:eastAsia="ko-KR"/>
              </w:rPr>
              <w:t>Option 2a: CSI prediction output is used as input to CSI generation part.</w:t>
            </w:r>
          </w:p>
          <w:p w:rsidR="00001545" w:rsidRPr="0044660C" w:rsidRDefault="00001545" w:rsidP="00001545">
            <w:pPr>
              <w:pStyle w:val="ListParagraph"/>
              <w:numPr>
                <w:ilvl w:val="2"/>
                <w:numId w:val="710"/>
              </w:numPr>
              <w:tabs>
                <w:tab w:val="left" w:pos="0"/>
              </w:tabs>
              <w:suppressAutoHyphens/>
              <w:spacing w:after="180"/>
              <w:ind w:leftChars="0"/>
              <w:contextualSpacing/>
              <w:jc w:val="both"/>
              <w:rPr>
                <w:rFonts w:ascii="Times New Roman" w:eastAsia="Calibri" w:hAnsi="Times New Roman"/>
                <w:color w:val="000000" w:themeColor="text1"/>
                <w:szCs w:val="20"/>
                <w:lang w:eastAsia="zh-CN"/>
              </w:rPr>
            </w:pPr>
            <w:r w:rsidRPr="0044660C">
              <w:rPr>
                <w:rFonts w:ascii="Times New Roman" w:hAnsi="Times New Roman"/>
                <w:color w:val="000000" w:themeColor="text1"/>
                <w:szCs w:val="20"/>
              </w:rPr>
              <w:t>Note: This corresponds to end-to-end monitoring of CSI prediction and compression.</w:t>
            </w:r>
          </w:p>
          <w:p w:rsidR="00001545" w:rsidRPr="0044660C" w:rsidRDefault="00001545" w:rsidP="00001545">
            <w:pPr>
              <w:pStyle w:val="ListParagraph"/>
              <w:numPr>
                <w:ilvl w:val="1"/>
                <w:numId w:val="710"/>
              </w:numPr>
              <w:tabs>
                <w:tab w:val="left" w:pos="0"/>
              </w:tabs>
              <w:suppressAutoHyphens/>
              <w:spacing w:after="180"/>
              <w:ind w:leftChars="0"/>
              <w:contextualSpacing/>
              <w:jc w:val="both"/>
              <w:rPr>
                <w:rFonts w:ascii="Times New Roman" w:eastAsia="Calibri" w:hAnsi="Times New Roman"/>
                <w:color w:val="000000" w:themeColor="text1"/>
                <w:szCs w:val="20"/>
                <w:lang w:eastAsia="zh-CN"/>
              </w:rPr>
            </w:pPr>
            <w:r w:rsidRPr="0044660C">
              <w:rPr>
                <w:rFonts w:ascii="Times New Roman" w:eastAsia="DengXian" w:hAnsi="Times New Roman"/>
                <w:color w:val="000000" w:themeColor="text1"/>
                <w:szCs w:val="20"/>
                <w:lang w:eastAsia="ko-KR"/>
              </w:rPr>
              <w:t>Option 2b: Measured CSI of the future slot(s) is used as input to CSI generation part for monitoring purpose.</w:t>
            </w:r>
          </w:p>
          <w:p w:rsidR="00001545" w:rsidRPr="0044660C" w:rsidRDefault="00001545" w:rsidP="00001545">
            <w:pPr>
              <w:pStyle w:val="ListParagraph"/>
              <w:numPr>
                <w:ilvl w:val="2"/>
                <w:numId w:val="710"/>
              </w:numPr>
              <w:tabs>
                <w:tab w:val="left" w:pos="0"/>
              </w:tabs>
              <w:suppressAutoHyphens/>
              <w:spacing w:after="180"/>
              <w:ind w:leftChars="0"/>
              <w:contextualSpacing/>
              <w:jc w:val="both"/>
              <w:rPr>
                <w:rFonts w:ascii="Times New Roman" w:eastAsia="Calibri" w:hAnsi="Times New Roman"/>
                <w:color w:val="000000" w:themeColor="text1"/>
                <w:szCs w:val="20"/>
                <w:lang w:eastAsia="zh-CN"/>
              </w:rPr>
            </w:pPr>
            <w:r w:rsidRPr="0044660C">
              <w:rPr>
                <w:rFonts w:ascii="Times New Roman" w:hAnsi="Times New Roman"/>
                <w:color w:val="000000" w:themeColor="text1"/>
                <w:szCs w:val="20"/>
              </w:rPr>
              <w:t>Note: This corresponds to monitoring of CSI compression only. CSI prediction may be monitored separately.</w:t>
            </w:r>
          </w:p>
          <w:p w:rsidR="00001545" w:rsidRPr="0044660C" w:rsidRDefault="00001545" w:rsidP="00001545">
            <w:pPr>
              <w:rPr>
                <w:rFonts w:eastAsia="DengXian"/>
                <w:color w:val="000000" w:themeColor="text1"/>
                <w:sz w:val="20"/>
                <w:szCs w:val="20"/>
              </w:rPr>
            </w:pPr>
            <w:r w:rsidRPr="0044660C">
              <w:rPr>
                <w:rFonts w:eastAsia="DengXian"/>
                <w:color w:val="000000" w:themeColor="text1"/>
                <w:sz w:val="20"/>
                <w:szCs w:val="20"/>
              </w:rPr>
              <w:t>S</w:t>
            </w:r>
            <w:r w:rsidRPr="0044660C">
              <w:rPr>
                <w:color w:val="000000" w:themeColor="text1"/>
                <w:sz w:val="20"/>
                <w:szCs w:val="20"/>
              </w:rPr>
              <w:t>tudy how the functionality/model control (activation, deactivation, switching, and fallback) for CSI prediction and CSI compression interacts.</w:t>
            </w:r>
          </w:p>
          <w:p w:rsidR="006858FA" w:rsidRPr="005743F9" w:rsidRDefault="006858FA" w:rsidP="00001545">
            <w:pPr>
              <w:pStyle w:val="ListParagraph"/>
              <w:suppressAutoHyphens/>
              <w:spacing w:after="180"/>
              <w:ind w:leftChars="0"/>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941E77" w:rsidRDefault="00941E77" w:rsidP="00170574">
      <w:pPr>
        <w:pStyle w:val="0Maintext"/>
        <w:spacing w:after="120" w:afterAutospacing="0" w:line="240" w:lineRule="auto"/>
        <w:ind w:firstLine="0"/>
        <w:rPr>
          <w:lang w:val="en-US" w:eastAsia="zh-CN"/>
        </w:rPr>
      </w:pPr>
      <w:r>
        <w:rPr>
          <w:lang w:val="en-US" w:eastAsia="zh-CN"/>
        </w:rPr>
        <w:t>In RAN1 #118, the following has been agreed.</w:t>
      </w:r>
    </w:p>
    <w:tbl>
      <w:tblPr>
        <w:tblStyle w:val="TableGrid"/>
        <w:tblW w:w="0" w:type="auto"/>
        <w:tblLook w:val="04A0" w:firstRow="1" w:lastRow="0" w:firstColumn="1" w:lastColumn="0" w:noHBand="0" w:noVBand="1"/>
      </w:tblPr>
      <w:tblGrid>
        <w:gridCol w:w="9010"/>
      </w:tblGrid>
      <w:tr w:rsidR="00941E77" w:rsidTr="00941E77">
        <w:tc>
          <w:tcPr>
            <w:tcW w:w="9010" w:type="dxa"/>
          </w:tcPr>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For temporal domain aspects of AI/ML-based CSI compression using two-sided model in Release 19, among Cases 1, 2, 3, 4, and 5, prioritize further discussion on Case 2 and Case 3.</w:t>
            </w:r>
          </w:p>
          <w:p w:rsidR="00941E77" w:rsidRPr="00FF2801" w:rsidRDefault="00941E77" w:rsidP="00941E77">
            <w:pPr>
              <w:rPr>
                <w:rFonts w:eastAsia="DengXian"/>
                <w:sz w:val="20"/>
                <w:szCs w:val="20"/>
              </w:rPr>
            </w:pPr>
          </w:p>
          <w:p w:rsidR="00941E77" w:rsidRPr="00FF2801" w:rsidRDefault="00941E77" w:rsidP="00941E77">
            <w:pPr>
              <w:rPr>
                <w:rFonts w:eastAsia="DengXian"/>
                <w:sz w:val="20"/>
                <w:szCs w:val="20"/>
                <w:highlight w:val="green"/>
              </w:rPr>
            </w:pPr>
            <w:r w:rsidRPr="00FF2801">
              <w:rPr>
                <w:rFonts w:eastAsia="DengXian"/>
                <w:sz w:val="20"/>
                <w:szCs w:val="20"/>
                <w:highlight w:val="green"/>
              </w:rPr>
              <w:t>Agreement</w:t>
            </w:r>
          </w:p>
          <w:p w:rsidR="00941E77" w:rsidRPr="00FF2801" w:rsidRDefault="00941E77" w:rsidP="00941E77">
            <w:pPr>
              <w:rPr>
                <w:sz w:val="20"/>
                <w:szCs w:val="20"/>
              </w:rPr>
            </w:pPr>
            <w:r w:rsidRPr="00FF2801">
              <w:rPr>
                <w:sz w:val="20"/>
                <w:szCs w:val="20"/>
              </w:rPr>
              <w:t xml:space="preserve">For studying the standardization of model structure RAN1, RAN1 </w:t>
            </w:r>
            <w:r w:rsidRPr="00FF2801">
              <w:rPr>
                <w:rFonts w:eastAsia="DengXian"/>
                <w:sz w:val="20"/>
                <w:szCs w:val="20"/>
              </w:rPr>
              <w:t xml:space="preserve">assumes at least the </w:t>
            </w:r>
            <w:r w:rsidRPr="00FF2801">
              <w:rPr>
                <w:sz w:val="20"/>
                <w:szCs w:val="20"/>
              </w:rPr>
              <w:t>following:</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Precoding matrix as an input</w:t>
            </w:r>
            <w:r w:rsidRPr="00FF2801">
              <w:rPr>
                <w:rFonts w:ascii="Times New Roman" w:eastAsia="DengXian" w:hAnsi="Times New Roman"/>
                <w:szCs w:val="20"/>
                <w:lang w:eastAsia="zh-CN"/>
              </w:rPr>
              <w:t xml:space="preserve"> </w:t>
            </w:r>
            <w:r w:rsidRPr="00FF2801">
              <w:rPr>
                <w:rFonts w:ascii="Times New Roman" w:hAnsi="Times New Roman"/>
                <w:szCs w:val="20"/>
              </w:rPr>
              <w:t>(as opposed to raw channel matrix)</w:t>
            </w:r>
          </w:p>
          <w:p w:rsidR="00941E77" w:rsidRPr="00FF2801" w:rsidRDefault="00941E77" w:rsidP="00941E77">
            <w:pPr>
              <w:pStyle w:val="ListParagraph"/>
              <w:numPr>
                <w:ilvl w:val="1"/>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 xml:space="preserve">Per-layer </w:t>
            </w:r>
            <w:r w:rsidRPr="00FF2801">
              <w:rPr>
                <w:rFonts w:ascii="Times New Roman" w:eastAsia="DengXian" w:hAnsi="Times New Roman"/>
                <w:szCs w:val="20"/>
                <w:lang w:eastAsia="zh-CN"/>
              </w:rPr>
              <w:t>processing</w:t>
            </w:r>
            <w:r w:rsidRPr="00FF2801">
              <w:rPr>
                <w:rFonts w:ascii="Times New Roman" w:hAnsi="Times New Roman"/>
                <w:szCs w:val="20"/>
              </w:rPr>
              <w:t>, with common structure across ranks and layers (corresponding to Option 2-1, 2-2, 3-1, or 3-2 for handling rank ≥ 1)</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temporal domain aspects Case 2 and Case 3, strive to reuse the model structure of Case 0</w:t>
            </w:r>
            <w:r w:rsidRPr="00FF2801">
              <w:rPr>
                <w:rFonts w:ascii="Times New Roman" w:eastAsia="DengXian" w:hAnsi="Times New Roman"/>
                <w:szCs w:val="20"/>
                <w:lang w:eastAsia="zh-CN"/>
              </w:rPr>
              <w:t xml:space="preserve"> where appropriate</w:t>
            </w:r>
            <w:r w:rsidRPr="00FF2801">
              <w:rPr>
                <w:rFonts w:ascii="Times New Roman" w:hAnsi="Times New Roman"/>
                <w:szCs w:val="20"/>
              </w:rPr>
              <w:t>, with additional layers or operations either at the input/output domain or at the latent domain.</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t>For Case 0, use precoding matrix</w:t>
            </w:r>
            <w:r w:rsidRPr="00FF2801">
              <w:rPr>
                <w:rFonts w:ascii="Times New Roman" w:eastAsia="DengXian" w:hAnsi="Times New Roman"/>
                <w:szCs w:val="20"/>
                <w:lang w:eastAsia="zh-CN"/>
              </w:rPr>
              <w:t>, e.g., eigen vector</w:t>
            </w:r>
            <w:r w:rsidRPr="00FF2801">
              <w:rPr>
                <w:rFonts w:ascii="Times New Roman" w:hAnsi="Times New Roman"/>
                <w:szCs w:val="20"/>
              </w:rPr>
              <w:t xml:space="preserve"> </w:t>
            </w:r>
            <w:r w:rsidRPr="00FF2801">
              <w:rPr>
                <w:rFonts w:ascii="Times New Roman" w:eastAsia="DengXian" w:hAnsi="Times New Roman"/>
                <w:szCs w:val="20"/>
                <w:lang w:eastAsia="zh-CN"/>
              </w:rPr>
              <w:t xml:space="preserve">in </w:t>
            </w:r>
            <w:r w:rsidRPr="00FF2801">
              <w:rPr>
                <w:rFonts w:ascii="Times New Roman" w:hAnsi="Times New Roman"/>
                <w:szCs w:val="20"/>
              </w:rPr>
              <w:t>spatial-frequency domain</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and/or a</w:t>
            </w:r>
            <w:r w:rsidRPr="00FF2801">
              <w:rPr>
                <w:rFonts w:ascii="Times New Roman" w:hAnsi="Times New Roman"/>
                <w:szCs w:val="20"/>
              </w:rPr>
              <w:t>ngular</w:t>
            </w:r>
            <w:r w:rsidRPr="00FF2801">
              <w:rPr>
                <w:rFonts w:ascii="Times New Roman" w:eastAsia="DengXian" w:hAnsi="Times New Roman"/>
                <w:szCs w:val="20"/>
                <w:lang w:eastAsia="zh-CN"/>
              </w:rPr>
              <w:t xml:space="preserve">, </w:t>
            </w:r>
            <w:r w:rsidRPr="00FF2801">
              <w:rPr>
                <w:rFonts w:ascii="Times New Roman" w:hAnsi="Times New Roman"/>
                <w:szCs w:val="20"/>
              </w:rPr>
              <w:t>delay domain representation such as eType-II W2.</w:t>
            </w:r>
          </w:p>
          <w:p w:rsidR="00941E77" w:rsidRPr="00FF2801"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hAnsi="Times New Roman"/>
                <w:szCs w:val="20"/>
              </w:rPr>
              <w:lastRenderedPageBreak/>
              <w:t>For Case 2 and Case 3, use precoding matrix</w:t>
            </w:r>
            <w:r w:rsidRPr="00FF2801">
              <w:rPr>
                <w:rFonts w:ascii="Times New Roman" w:eastAsia="DengXian" w:hAnsi="Times New Roman"/>
                <w:szCs w:val="20"/>
                <w:lang w:eastAsia="zh-CN"/>
              </w:rPr>
              <w:t>,</w:t>
            </w:r>
            <w:r w:rsidRPr="00FF2801">
              <w:rPr>
                <w:rFonts w:ascii="Times New Roman" w:hAnsi="Times New Roman"/>
                <w:szCs w:val="20"/>
              </w:rPr>
              <w:t xml:space="preserve"> </w:t>
            </w:r>
            <w:r w:rsidRPr="00FF2801">
              <w:rPr>
                <w:rFonts w:ascii="Times New Roman" w:eastAsia="DengXian" w:hAnsi="Times New Roman"/>
                <w:szCs w:val="20"/>
                <w:lang w:eastAsia="zh-CN"/>
              </w:rPr>
              <w:t xml:space="preserve">e.g., </w:t>
            </w:r>
            <w:r w:rsidRPr="00FF2801">
              <w:rPr>
                <w:rFonts w:ascii="Times New Roman" w:hAnsi="Times New Roman"/>
                <w:szCs w:val="20"/>
              </w:rPr>
              <w:t>spatial-frequency domain</w:t>
            </w:r>
            <w:r w:rsidRPr="00FF2801">
              <w:rPr>
                <w:rFonts w:ascii="Times New Roman" w:eastAsia="DengXian" w:hAnsi="Times New Roman"/>
                <w:szCs w:val="20"/>
                <w:lang w:eastAsia="zh-CN"/>
              </w:rPr>
              <w:t xml:space="preserve"> </w:t>
            </w:r>
            <w:r w:rsidRPr="00FF2801">
              <w:rPr>
                <w:rFonts w:ascii="Times New Roman" w:hAnsi="Times New Roman"/>
                <w:szCs w:val="20"/>
              </w:rPr>
              <w:t>for each CSI observation instance</w:t>
            </w:r>
            <w:r w:rsidRPr="00FF2801">
              <w:rPr>
                <w:rFonts w:ascii="Times New Roman" w:eastAsia="DengXian" w:hAnsi="Times New Roman"/>
                <w:szCs w:val="20"/>
                <w:lang w:eastAsia="zh-CN"/>
              </w:rPr>
              <w:t>, and/or a</w:t>
            </w:r>
            <w:r w:rsidRPr="00FF2801">
              <w:rPr>
                <w:rFonts w:ascii="Times New Roman" w:hAnsi="Times New Roman"/>
                <w:szCs w:val="20"/>
              </w:rPr>
              <w:t>ngular, delay, and Doppler domain representation such as eType-II W2.</w:t>
            </w:r>
          </w:p>
          <w:p w:rsidR="00941E77" w:rsidRPr="00941E77" w:rsidRDefault="00941E77" w:rsidP="00941E77">
            <w:pPr>
              <w:pStyle w:val="ListParagraph"/>
              <w:numPr>
                <w:ilvl w:val="0"/>
                <w:numId w:val="708"/>
              </w:numPr>
              <w:suppressAutoHyphens/>
              <w:spacing w:after="180"/>
              <w:ind w:leftChars="0"/>
              <w:contextualSpacing/>
              <w:jc w:val="both"/>
              <w:rPr>
                <w:rFonts w:ascii="Times New Roman" w:hAnsi="Times New Roman"/>
                <w:szCs w:val="20"/>
              </w:rPr>
            </w:pPr>
            <w:r w:rsidRPr="00FF2801">
              <w:rPr>
                <w:rFonts w:ascii="Times New Roman" w:eastAsia="SimSun" w:hAnsi="Times New Roman"/>
                <w:szCs w:val="20"/>
                <w:lang w:eastAsia="zh-CN"/>
              </w:rPr>
              <w:t>Consider scalability approaches over numbers of Tx ports, CSI feedback payload sizes, and bandwidths.</w:t>
            </w:r>
          </w:p>
        </w:tc>
      </w:tr>
    </w:tbl>
    <w:p w:rsidR="00941E77" w:rsidRDefault="00941E77" w:rsidP="00170574">
      <w:pPr>
        <w:pStyle w:val="0Maintext"/>
        <w:spacing w:after="120" w:afterAutospacing="0" w:line="240" w:lineRule="auto"/>
        <w:ind w:firstLine="0"/>
        <w:rPr>
          <w:lang w:val="en-US" w:eastAsia="zh-CN"/>
        </w:rPr>
      </w:pPr>
    </w:p>
    <w:p w:rsidR="00941E77" w:rsidRDefault="00941E77" w:rsidP="00170574">
      <w:pPr>
        <w:pStyle w:val="0Maintext"/>
        <w:spacing w:after="120" w:afterAutospacing="0" w:line="240" w:lineRule="auto"/>
        <w:ind w:firstLine="0"/>
        <w:rPr>
          <w:lang w:val="en-US" w:eastAsia="zh-CN"/>
        </w:rPr>
      </w:pPr>
      <w:r>
        <w:rPr>
          <w:lang w:val="en-US" w:eastAsia="zh-CN"/>
        </w:rPr>
        <w:t>For case 2, both UE and NW use the past CSI information to identify the CSI for present slot. For case 3, UE uses the past CSI information and NW does not use the past CSI information to identify the CSI for future slot. Thus, case 2 could potentially require the NW to perform CSI prediction and case 3 could require the UE to perform the CSI prediction. Then for both case 2 and case 3, the UE should report a W1 and compressed W2. The W2 is compressed based on the AI/ML. The difference is whether the W2 is for the past slots or future slots.</w:t>
      </w:r>
    </w:p>
    <w:p w:rsidR="00170574" w:rsidRDefault="00941E77" w:rsidP="00170574">
      <w:pPr>
        <w:pStyle w:val="0Maintext"/>
        <w:spacing w:after="120" w:afterAutospacing="0" w:line="240" w:lineRule="auto"/>
        <w:ind w:firstLine="0"/>
        <w:rPr>
          <w:lang w:val="en-US" w:eastAsia="zh-CN"/>
        </w:rPr>
      </w:pPr>
      <w:r>
        <w:rPr>
          <w:lang w:val="en-US" w:eastAsia="zh-CN"/>
        </w:rPr>
        <w:t>UE can report the W1 and W2 based on a configured RI. Then after receiving the W1 and W2,</w:t>
      </w:r>
      <w:r w:rsidR="00170574">
        <w:rPr>
          <w:lang w:val="en-US" w:eastAsia="zh-CN"/>
        </w:rPr>
        <w:t xml:space="preserve"> </w:t>
      </w:r>
      <w:r>
        <w:rPr>
          <w:lang w:val="en-US" w:eastAsia="zh-CN"/>
        </w:rPr>
        <w:t>t</w:t>
      </w:r>
      <w:r w:rsidR="00170574">
        <w:rPr>
          <w:lang w:val="en-US" w:eastAsia="zh-CN"/>
        </w:rPr>
        <w:t>he network can transmit a set of precoded CSI-RS resources for the UE to measure RI and CQI, where the network applies the channel eigenvector based on the received W1 and reconstructed W2 to the precoded CSI-RS.</w:t>
      </w:r>
    </w:p>
    <w:p w:rsidR="00170574" w:rsidRDefault="00170574"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sidR="00941E77">
        <w:rPr>
          <w:b/>
          <w:bCs/>
          <w:i/>
          <w:iCs/>
          <w:lang w:val="en-US" w:eastAsia="zh-CN"/>
        </w:rPr>
        <w:t>For case 2 and case 3, support the</w:t>
      </w:r>
      <w:r w:rsidRPr="00104FBF">
        <w:rPr>
          <w:b/>
          <w:bCs/>
          <w:i/>
          <w:iCs/>
          <w:lang w:val="en-US" w:eastAsia="zh-CN"/>
        </w:rPr>
        <w:t xml:space="preserve"> UE </w:t>
      </w:r>
      <w:r w:rsidR="00941E77">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Pr="007B712C" w:rsidRDefault="00170574" w:rsidP="007B712C">
      <w:pPr>
        <w:pStyle w:val="Heading2"/>
      </w:pPr>
      <w:r>
        <w:t>AI/ML model monitoring</w:t>
      </w:r>
    </w:p>
    <w:p w:rsidR="007B712C" w:rsidRPr="007B712C" w:rsidRDefault="007B712C" w:rsidP="00170574">
      <w:pPr>
        <w:pStyle w:val="0Maintext"/>
        <w:spacing w:after="120" w:afterAutospacing="0" w:line="240" w:lineRule="auto"/>
        <w:ind w:firstLine="0"/>
        <w:rPr>
          <w:lang w:val="en-US" w:eastAsia="zh-CN"/>
        </w:rPr>
      </w:pPr>
      <w:r w:rsidRPr="007B712C">
        <w:rPr>
          <w:lang w:val="en-US" w:eastAsia="zh-CN"/>
        </w:rPr>
        <w:t>In RAN1 #117, the following on model monitoring has been agreed.</w:t>
      </w:r>
    </w:p>
    <w:tbl>
      <w:tblPr>
        <w:tblStyle w:val="TableGrid"/>
        <w:tblW w:w="0" w:type="auto"/>
        <w:tblLook w:val="04A0" w:firstRow="1" w:lastRow="0" w:firstColumn="1" w:lastColumn="0" w:noHBand="0" w:noVBand="1"/>
      </w:tblPr>
      <w:tblGrid>
        <w:gridCol w:w="9010"/>
      </w:tblGrid>
      <w:tr w:rsidR="007B712C" w:rsidTr="007B712C">
        <w:tc>
          <w:tcPr>
            <w:tcW w:w="9010" w:type="dxa"/>
          </w:tcPr>
          <w:p w:rsidR="007B712C" w:rsidRPr="0053719E" w:rsidRDefault="007B712C" w:rsidP="007B712C">
            <w:pPr>
              <w:rPr>
                <w:rFonts w:eastAsia="DengXian"/>
                <w:sz w:val="20"/>
                <w:szCs w:val="20"/>
                <w:highlight w:val="green"/>
              </w:rPr>
            </w:pPr>
            <w:r w:rsidRPr="0053719E">
              <w:rPr>
                <w:rFonts w:eastAsia="DengXian" w:hint="eastAsia"/>
                <w:sz w:val="20"/>
                <w:szCs w:val="20"/>
                <w:highlight w:val="green"/>
              </w:rPr>
              <w:t>Agreement</w:t>
            </w:r>
          </w:p>
          <w:p w:rsidR="007B712C" w:rsidRPr="0053719E" w:rsidRDefault="007B712C" w:rsidP="007B712C">
            <w:pPr>
              <w:rPr>
                <w:rFonts w:eastAsia="DengXian"/>
                <w:sz w:val="20"/>
                <w:szCs w:val="20"/>
              </w:rPr>
            </w:pPr>
            <w:r w:rsidRPr="0053719E">
              <w:rPr>
                <w:sz w:val="20"/>
                <w:szCs w:val="20"/>
              </w:rPr>
              <w:t>Further study following monitoring options in Rel-19</w:t>
            </w:r>
            <w:r w:rsidRPr="0053719E">
              <w:rPr>
                <w:rFonts w:eastAsia="DengXian" w:hint="eastAsia"/>
                <w:sz w:val="20"/>
                <w:szCs w:val="20"/>
              </w:rPr>
              <w:t xml:space="preserve">, including the necessity and feasibility, </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t>NW-side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target CSI reported by the UE via legacy eT2 codebook or eT2-like high-resolution codebook (Case 1)</w:t>
            </w:r>
          </w:p>
          <w:p w:rsidR="007B712C" w:rsidRPr="0053719E" w:rsidRDefault="007B712C" w:rsidP="007B712C">
            <w:pPr>
              <w:pStyle w:val="ListParagraph"/>
              <w:numPr>
                <w:ilvl w:val="1"/>
                <w:numId w:val="699"/>
              </w:numPr>
              <w:spacing w:after="160" w:line="259" w:lineRule="auto"/>
              <w:ind w:leftChars="0"/>
              <w:contextualSpacing/>
              <w:rPr>
                <w:szCs w:val="20"/>
              </w:rPr>
            </w:pPr>
            <w:r w:rsidRPr="0053719E">
              <w:rPr>
                <w:szCs w:val="20"/>
              </w:rPr>
              <w:t>SRS-based monitoring</w:t>
            </w:r>
          </w:p>
          <w:p w:rsidR="007B712C" w:rsidRPr="0053719E" w:rsidRDefault="007B712C" w:rsidP="007B712C">
            <w:pPr>
              <w:pStyle w:val="ListParagraph"/>
              <w:numPr>
                <w:ilvl w:val="0"/>
                <w:numId w:val="699"/>
              </w:numPr>
              <w:spacing w:after="180"/>
              <w:ind w:leftChars="0"/>
              <w:contextualSpacing/>
              <w:jc w:val="both"/>
              <w:rPr>
                <w:szCs w:val="20"/>
              </w:rPr>
            </w:pPr>
            <w:r w:rsidRPr="0053719E">
              <w:rPr>
                <w:szCs w:val="20"/>
              </w:rPr>
              <w:lastRenderedPageBreak/>
              <w:t>UE-side monitoring</w:t>
            </w:r>
            <w:r w:rsidRPr="0053719E">
              <w:rPr>
                <w:rFonts w:eastAsia="DengXian" w:hint="eastAsia"/>
                <w:szCs w:val="20"/>
                <w:lang w:eastAsia="zh-CN"/>
              </w:rPr>
              <w:t>, considering o</w:t>
            </w:r>
            <w:r w:rsidRPr="0053719E">
              <w:rPr>
                <w:rFonts w:hint="eastAsia"/>
                <w:szCs w:val="20"/>
              </w:rPr>
              <w:t xml:space="preserve">verhead, </w:t>
            </w:r>
            <w:r w:rsidRPr="0053719E">
              <w:rPr>
                <w:szCs w:val="20"/>
              </w:rPr>
              <w:t>latency</w:t>
            </w:r>
            <w:r w:rsidRPr="0053719E">
              <w:rPr>
                <w:rFonts w:hint="eastAsia"/>
                <w:szCs w:val="20"/>
              </w:rPr>
              <w:t xml:space="preserve">, complexity, monitoring </w:t>
            </w:r>
            <w:r w:rsidRPr="0053719E">
              <w:rPr>
                <w:szCs w:val="20"/>
              </w:rPr>
              <w:t>accuracy</w:t>
            </w:r>
            <w:r w:rsidRPr="0053719E">
              <w:rPr>
                <w:rFonts w:eastAsia="DengXian" w:hint="eastAsia"/>
                <w:szCs w:val="20"/>
                <w:lang w:eastAsia="zh-CN"/>
              </w:rPr>
              <w:t xml:space="preserve">, UE </w:t>
            </w:r>
            <w:r w:rsidRPr="0053719E">
              <w:rPr>
                <w:rFonts w:eastAsia="DengXian"/>
                <w:szCs w:val="20"/>
                <w:lang w:eastAsia="zh-CN"/>
              </w:rPr>
              <w:t>capability</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w:t>
            </w:r>
            <w:r w:rsidRPr="0053719E">
              <w:rPr>
                <w:rFonts w:eastAsia="SimSun"/>
                <w:szCs w:val="20"/>
              </w:rPr>
              <w:t xml:space="preserve">the output of the </w:t>
            </w:r>
            <w:r w:rsidRPr="0053719E">
              <w:rPr>
                <w:szCs w:val="20"/>
              </w:rPr>
              <w:t xml:space="preserve">CSI reconstruction </w:t>
            </w:r>
            <w:r w:rsidRPr="0053719E">
              <w:rPr>
                <w:rFonts w:eastAsia="SimSun"/>
                <w:szCs w:val="20"/>
              </w:rPr>
              <w:t>model at the UE</w:t>
            </w:r>
            <w:r w:rsidRPr="0053719E">
              <w:rPr>
                <w:szCs w:val="20"/>
              </w:rPr>
              <w:t xml:space="preserve"> (Case 2-1)</w:t>
            </w:r>
          </w:p>
          <w:p w:rsidR="007B712C" w:rsidRPr="0053719E" w:rsidRDefault="007B712C" w:rsidP="007B712C">
            <w:pPr>
              <w:pStyle w:val="ListParagraph"/>
              <w:numPr>
                <w:ilvl w:val="2"/>
                <w:numId w:val="699"/>
              </w:numPr>
              <w:spacing w:after="180"/>
              <w:ind w:leftChars="0"/>
              <w:contextualSpacing/>
              <w:jc w:val="both"/>
              <w:rPr>
                <w:szCs w:val="20"/>
              </w:rPr>
            </w:pPr>
            <w:r w:rsidRPr="0053719E">
              <w:rPr>
                <w:szCs w:val="20"/>
              </w:rPr>
              <w:t>Note: CSI reconstruction model at the UE-side can be the same as the actual CSI reconstruction model used at the NW-side, a reference model provided by NW, or a proxy model developed by the UE side.</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direct estimation of intermediate KPI (e.g., SGCS) without reconstructing a target CSI (Case 2-2)</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Via estimation of monitoring output other than intermediate KPI</w:t>
            </w:r>
            <w:r w:rsidRPr="0053719E">
              <w:rPr>
                <w:rFonts w:eastAsia="DengXian" w:hint="eastAsia"/>
                <w:szCs w:val="20"/>
                <w:lang w:eastAsia="zh-CN"/>
              </w:rPr>
              <w:t xml:space="preserve"> </w:t>
            </w:r>
            <w:r w:rsidRPr="0053719E">
              <w:rPr>
                <w:szCs w:val="20"/>
              </w:rPr>
              <w:t>without reconstructing a target CSI</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 xml:space="preserve">Based on precoded RS (e.g., CSI-RS, DMRS) transmitted from NW based on the output of the CSI reconstruction model </w:t>
            </w:r>
          </w:p>
          <w:p w:rsidR="007B712C" w:rsidRPr="0053719E" w:rsidRDefault="007B712C" w:rsidP="007B712C">
            <w:pPr>
              <w:pStyle w:val="ListParagraph"/>
              <w:numPr>
                <w:ilvl w:val="1"/>
                <w:numId w:val="699"/>
              </w:numPr>
              <w:spacing w:after="180"/>
              <w:ind w:leftChars="0"/>
              <w:contextualSpacing/>
              <w:jc w:val="both"/>
              <w:rPr>
                <w:szCs w:val="20"/>
              </w:rPr>
            </w:pPr>
            <w:r w:rsidRPr="0053719E">
              <w:rPr>
                <w:szCs w:val="20"/>
              </w:rPr>
              <w:t>Based on the output of the CSI reconstruction model indicated by the NW via legacy eT2 codebook or eT2-like high-resolution codebook</w:t>
            </w:r>
          </w:p>
          <w:p w:rsidR="007B712C" w:rsidRPr="0053719E" w:rsidRDefault="007B712C" w:rsidP="007B712C">
            <w:pPr>
              <w:rPr>
                <w:sz w:val="20"/>
                <w:szCs w:val="20"/>
              </w:rPr>
            </w:pPr>
            <w:r w:rsidRPr="0053719E">
              <w:rPr>
                <w:sz w:val="20"/>
                <w:szCs w:val="20"/>
              </w:rPr>
              <w:t>Regarding monitoring metrics: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accuracy also includes generalization considerations,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Complexity also includes LCM complexity, if applicable.</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Monitoring overhead, latency, complexity, and accuracy analysis may have to consider using at N&gt;1 CSI feedback occasions.</w:t>
            </w:r>
          </w:p>
          <w:p w:rsidR="007B712C" w:rsidRPr="0053719E" w:rsidRDefault="007B712C" w:rsidP="007B712C">
            <w:pPr>
              <w:pStyle w:val="ListParagraph"/>
              <w:numPr>
                <w:ilvl w:val="0"/>
                <w:numId w:val="704"/>
              </w:numPr>
              <w:spacing w:after="180"/>
              <w:ind w:leftChars="0"/>
              <w:contextualSpacing/>
              <w:jc w:val="both"/>
              <w:rPr>
                <w:szCs w:val="20"/>
              </w:rPr>
            </w:pPr>
            <w:r w:rsidRPr="0053719E">
              <w:rPr>
                <w:rFonts w:eastAsia="DengXian" w:hint="eastAsia"/>
                <w:szCs w:val="20"/>
                <w:lang w:eastAsia="zh-CN"/>
              </w:rPr>
              <w:t>T</w:t>
            </w:r>
            <w:r w:rsidRPr="0053719E">
              <w:rPr>
                <w:rFonts w:eastAsia="DengXian"/>
                <w:szCs w:val="20"/>
                <w:lang w:eastAsia="zh-CN"/>
              </w:rPr>
              <w:t>estability</w:t>
            </w:r>
            <w:r w:rsidRPr="0053719E">
              <w:rPr>
                <w:rFonts w:eastAsia="DengXian" w:hint="eastAsia"/>
                <w:szCs w:val="20"/>
                <w:lang w:eastAsia="zh-CN"/>
              </w:rPr>
              <w:t xml:space="preserve"> of UE reported metrics</w:t>
            </w:r>
          </w:p>
          <w:p w:rsidR="007B712C" w:rsidRPr="0053719E" w:rsidRDefault="007B712C" w:rsidP="007B712C">
            <w:pPr>
              <w:rPr>
                <w:sz w:val="20"/>
                <w:szCs w:val="20"/>
              </w:rPr>
            </w:pPr>
            <w:r w:rsidRPr="0053719E">
              <w:rPr>
                <w:sz w:val="20"/>
                <w:szCs w:val="20"/>
              </w:rPr>
              <w:t>Discussion may include the following aspects:</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Consideration of Options 1-5 and their sub-options for alleviating / resolving the issues related to inter-vendor training collaboration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Temporal domain aspects of CSI compression</w:t>
            </w:r>
          </w:p>
          <w:p w:rsidR="007B712C" w:rsidRPr="0053719E" w:rsidRDefault="007B712C" w:rsidP="007B712C">
            <w:pPr>
              <w:pStyle w:val="ListParagraph"/>
              <w:numPr>
                <w:ilvl w:val="0"/>
                <w:numId w:val="704"/>
              </w:numPr>
              <w:spacing w:after="180"/>
              <w:ind w:leftChars="0"/>
              <w:contextualSpacing/>
              <w:jc w:val="both"/>
              <w:rPr>
                <w:szCs w:val="20"/>
              </w:rPr>
            </w:pPr>
            <w:r w:rsidRPr="0053719E">
              <w:rPr>
                <w:szCs w:val="20"/>
              </w:rPr>
              <w:t>How the above monitoring approaches or combination of them may help identifying</w:t>
            </w:r>
            <w:r w:rsidRPr="0053719E">
              <w:rPr>
                <w:rFonts w:hint="eastAsia"/>
                <w:szCs w:val="20"/>
              </w:rPr>
              <w:t xml:space="preserve"> the cause </w:t>
            </w:r>
            <w:r w:rsidRPr="0053719E">
              <w:rPr>
                <w:rFonts w:eastAsia="DengXian" w:hint="eastAsia"/>
                <w:szCs w:val="20"/>
                <w:lang w:eastAsia="zh-CN"/>
              </w:rPr>
              <w:t xml:space="preserve">(e.g., NW side, UE side, data drift) </w:t>
            </w:r>
            <w:r w:rsidRPr="0053719E">
              <w:rPr>
                <w:rFonts w:hint="eastAsia"/>
                <w:szCs w:val="20"/>
              </w:rPr>
              <w:t>of the performance degradation</w:t>
            </w:r>
          </w:p>
          <w:p w:rsidR="007B712C" w:rsidRPr="0053719E" w:rsidRDefault="007B712C" w:rsidP="007B712C">
            <w:pPr>
              <w:rPr>
                <w:sz w:val="20"/>
                <w:szCs w:val="20"/>
              </w:rPr>
            </w:pPr>
            <w:r w:rsidRPr="0053719E">
              <w:rPr>
                <w:sz w:val="20"/>
                <w:szCs w:val="20"/>
              </w:rPr>
              <w:t>Note: for UE-side monitoring, the final reported monitoring output, if specified, may be different, e.g., be further derived based on the output of the above approaches.</w:t>
            </w:r>
          </w:p>
          <w:p w:rsidR="007B712C" w:rsidRPr="0053719E" w:rsidRDefault="007B712C" w:rsidP="007B712C">
            <w:pPr>
              <w:rPr>
                <w:rFonts w:eastAsia="DengXian"/>
                <w:sz w:val="20"/>
                <w:szCs w:val="20"/>
              </w:rPr>
            </w:pPr>
            <w:r w:rsidRPr="0053719E">
              <w:rPr>
                <w:sz w:val="20"/>
                <w:szCs w:val="20"/>
              </w:rPr>
              <w:t>Note: implementation-based monitoring solutions can be considered in assessing the necessity of the above monitoring approaches.</w:t>
            </w:r>
          </w:p>
          <w:p w:rsidR="007B712C" w:rsidRDefault="007B712C" w:rsidP="00170574">
            <w:pPr>
              <w:pStyle w:val="0Maintext"/>
              <w:spacing w:after="120" w:afterAutospacing="0" w:line="240" w:lineRule="auto"/>
              <w:ind w:firstLine="0"/>
              <w:rPr>
                <w:lang w:val="en-US" w:eastAsia="zh-CN"/>
              </w:rPr>
            </w:pPr>
          </w:p>
        </w:tc>
      </w:tr>
    </w:tbl>
    <w:p w:rsidR="007B712C" w:rsidRPr="007B712C" w:rsidRDefault="007B712C" w:rsidP="00170574">
      <w:pPr>
        <w:pStyle w:val="0Maintext"/>
        <w:spacing w:after="120" w:afterAutospacing="0" w:line="240" w:lineRule="auto"/>
        <w:ind w:firstLine="0"/>
        <w:rPr>
          <w:lang w:val="en-US" w:eastAsia="zh-CN"/>
        </w:rPr>
      </w:pPr>
    </w:p>
    <w:p w:rsidR="007B712C" w:rsidRDefault="007B712C" w:rsidP="00170574">
      <w:pPr>
        <w:pStyle w:val="0Maintext"/>
        <w:spacing w:after="120" w:afterAutospacing="0" w:line="240" w:lineRule="auto"/>
        <w:ind w:firstLine="0"/>
        <w:rPr>
          <w:lang w:val="en-US" w:eastAsia="zh-CN"/>
        </w:rPr>
      </w:pPr>
      <w:r>
        <w:rPr>
          <w:lang w:val="en-US" w:eastAsia="zh-CN"/>
        </w:rPr>
        <w:t xml:space="preserve">For NW-side monitoring, the NW can configure the UE to report CSI based on a high-resolution codebook or can trigger the UE to transmit the SRS for performance monitoring. </w:t>
      </w:r>
    </w:p>
    <w:p w:rsidR="007B712C" w:rsidRDefault="007B712C" w:rsidP="00170574">
      <w:pPr>
        <w:pStyle w:val="0Maintext"/>
        <w:spacing w:after="120" w:afterAutospacing="0" w:line="240" w:lineRule="auto"/>
        <w:ind w:firstLine="0"/>
        <w:rPr>
          <w:lang w:val="en-US" w:eastAsia="zh-CN"/>
        </w:rPr>
      </w:pPr>
      <w:r>
        <w:rPr>
          <w:lang w:val="en-US" w:eastAsia="zh-CN"/>
        </w:rPr>
        <w:t xml:space="preserve">For CSI </w:t>
      </w:r>
      <w:proofErr w:type="gramStart"/>
      <w:r>
        <w:rPr>
          <w:lang w:val="en-US" w:eastAsia="zh-CN"/>
        </w:rPr>
        <w:t>report based</w:t>
      </w:r>
      <w:proofErr w:type="gramEnd"/>
      <w:r>
        <w:rPr>
          <w:lang w:val="en-US" w:eastAsia="zh-CN"/>
        </w:rPr>
        <w:t xml:space="preserve"> performance monitoring, the NW can configure the UE to report PMI only. The NW can configure a rank for the PMI calculation. Then it can compare the reported ground-truth CSI and the ML based CSI. The NW can further configure the UE to report subband L1-SINR. Then based on the received PMI and subband L1-SINR, it can also select the precoder and MCS for downlink transmission. Further, for joint ML based CSI compression and prediction, the NW can configure whether the UE should perform the CSI predication based on ML or non-ML and the CSI quantization based on ML or non-ML for separate performance monitoring for ML based CSI prediction and ML based CSI compression.</w:t>
      </w:r>
      <w:r w:rsidR="001E50C8">
        <w:rPr>
          <w:lang w:val="en-US" w:eastAsia="zh-CN"/>
        </w:rPr>
        <w:t xml:space="preserve"> In addition, for the CSI-RS with low SINR, the UE is unable to measure the CSI accurately. One state of the CSI report should be used to indicate the reported CSI is invalid for performance monitoring.</w:t>
      </w:r>
    </w:p>
    <w:p w:rsidR="007B712C" w:rsidRDefault="007B712C" w:rsidP="00170574">
      <w:pPr>
        <w:pStyle w:val="0Maintext"/>
        <w:spacing w:after="120" w:afterAutospacing="0" w:line="240" w:lineRule="auto"/>
        <w:ind w:firstLine="0"/>
        <w:rPr>
          <w:lang w:val="en-US" w:eastAsia="zh-CN"/>
        </w:rPr>
      </w:pPr>
      <w:r>
        <w:rPr>
          <w:lang w:val="en-US" w:eastAsia="zh-CN"/>
        </w:rPr>
        <w:t>For SRS based performance monitoring, the NW can configure the SRS to be linked with a CSI-RS or CSI report configuration for ML based CSI. Then, the UE can apply the same ports including the antenna visualization scheme to transmit the SRS and to receive the CSI-RS. Without such linkage, UE may use different antenna visualization schemes and there can be some mismatch between the UL and DL channel. Further, for the coverage limited UE, it is unable to transmit the SRS with wider bandwidth. Then the NW cannot get the wideband channel for performance monitoring. Therefore, it is necessary to introduce a burst like approach for SRS transmission with frequency hopping. Then the NW can get the wideband channel based on multiple transmission occasions of the SRS.</w:t>
      </w:r>
    </w:p>
    <w:p w:rsidR="007B712C" w:rsidRDefault="007B712C" w:rsidP="007B712C">
      <w:pPr>
        <w:pStyle w:val="0Maintext"/>
        <w:spacing w:after="120" w:afterAutospacing="0" w:line="240" w:lineRule="auto"/>
        <w:ind w:firstLine="0"/>
        <w:rPr>
          <w:lang w:val="en-US" w:eastAsia="zh-CN"/>
        </w:rPr>
      </w:pPr>
      <w:r>
        <w:rPr>
          <w:lang w:val="en-US" w:eastAsia="zh-CN"/>
        </w:rPr>
        <w:lastRenderedPageBreak/>
        <w:t>For UE-side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7B712C" w:rsidRDefault="007B712C" w:rsidP="007B712C">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4260BBAC" wp14:editId="140C8D14">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7B712C" w:rsidRPr="00582A4D" w:rsidRDefault="007B712C" w:rsidP="007B712C">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7B712C" w:rsidRDefault="007B712C" w:rsidP="007B712C">
      <w:pPr>
        <w:pStyle w:val="0Maintext"/>
        <w:spacing w:after="120" w:afterAutospacing="0" w:line="240" w:lineRule="auto"/>
        <w:ind w:firstLine="0"/>
        <w:rPr>
          <w:lang w:val="en-US" w:eastAsia="zh-CN"/>
        </w:rPr>
      </w:pPr>
      <w:r>
        <w:rPr>
          <w:lang w:val="en-US" w:eastAsia="zh-CN"/>
        </w:rPr>
        <w:t>The next issue should be the procedure for the UE-side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7B712C" w:rsidRDefault="007B712C" w:rsidP="007B712C">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408CF8B4" wp14:editId="7B2DF352">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7B712C" w:rsidRDefault="007B712C" w:rsidP="007B712C">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7B712C" w:rsidRDefault="007B712C" w:rsidP="00170574">
      <w:pPr>
        <w:pStyle w:val="0Maintext"/>
        <w:spacing w:after="120" w:afterAutospacing="0" w:line="240" w:lineRule="auto"/>
        <w:ind w:firstLine="0"/>
        <w:rPr>
          <w:lang w:val="en-US" w:eastAsia="zh-CN"/>
        </w:rPr>
      </w:pP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lastRenderedPageBreak/>
        <w:t>Support a further enhancement to report subband L1-SINR in addition to the PMI to facilitate the precoder and MCS selection for PDSCH</w:t>
      </w:r>
    </w:p>
    <w:p w:rsidR="001E50C8" w:rsidRPr="007B712C" w:rsidRDefault="001E50C8" w:rsidP="007B712C">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170574">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7B712C" w:rsidRPr="007B712C" w:rsidRDefault="007B712C" w:rsidP="00170574">
      <w:pPr>
        <w:pStyle w:val="0Maintext"/>
        <w:spacing w:after="120" w:afterAutospacing="0" w:line="240" w:lineRule="auto"/>
        <w:ind w:firstLine="0"/>
        <w:rPr>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w:t>
      </w:r>
      <w:r w:rsidR="00001545">
        <w:rPr>
          <w:lang w:val="en-US" w:eastAsia="zh-CN"/>
        </w:rPr>
        <w:t>9</w:t>
      </w:r>
      <w:r>
        <w:rPr>
          <w:lang w:val="en-US" w:eastAsia="zh-CN"/>
        </w:rPr>
        <w:t>,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001545" w:rsidRPr="0044660C" w:rsidRDefault="00001545" w:rsidP="00001545">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001545" w:rsidRPr="0044660C" w:rsidRDefault="00001545" w:rsidP="00001545">
            <w:pPr>
              <w:rPr>
                <w:color w:val="000000" w:themeColor="text1"/>
                <w:sz w:val="20"/>
                <w:szCs w:val="20"/>
              </w:rPr>
            </w:pPr>
            <w:r w:rsidRPr="0044660C">
              <w:rPr>
                <w:color w:val="000000" w:themeColor="text1"/>
                <w:sz w:val="20"/>
                <w:szCs w:val="20"/>
              </w:rPr>
              <w:t>For NW</w:t>
            </w:r>
            <w:r w:rsidRPr="0044660C">
              <w:rPr>
                <w:rFonts w:eastAsia="DengXian"/>
                <w:color w:val="000000" w:themeColor="text1"/>
                <w:sz w:val="20"/>
                <w:szCs w:val="20"/>
              </w:rPr>
              <w:t xml:space="preserv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Data format: codebook-based Rel-16 eType2 or Rel-18 eType2</w:t>
            </w:r>
            <w:r w:rsidRPr="0044660C">
              <w:rPr>
                <w:rFonts w:ascii="Times New Roman" w:eastAsia="DengXian" w:hAnsi="Times New Roman"/>
                <w:color w:val="000000" w:themeColor="text1"/>
                <w:szCs w:val="20"/>
                <w:lang w:eastAsia="zh-CN"/>
              </w:rPr>
              <w:t xml:space="preserve"> for PMI prediction</w:t>
            </w:r>
            <w:r w:rsidRPr="0044660C">
              <w:rPr>
                <w:rFonts w:ascii="Times New Roman" w:hAnsi="Times New Roman"/>
                <w:color w:val="000000" w:themeColor="text1"/>
                <w:szCs w:val="20"/>
              </w:rPr>
              <w:t xml:space="preserve">.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 is needed</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number of samples in the report. </w:t>
            </w:r>
          </w:p>
          <w:p w:rsidR="00001545" w:rsidRPr="0044660C" w:rsidRDefault="00001545" w:rsidP="00001545">
            <w:pPr>
              <w:pStyle w:val="ListParagraph"/>
              <w:numPr>
                <w:ilvl w:val="1"/>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whether channel or precoder is needed for temporal Cases 3</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rank/layer, number of subbands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Mechanism for ground-truth reporting</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 xml:space="preserve">FFS: </w:t>
            </w:r>
            <w:r w:rsidRPr="0044660C">
              <w:rPr>
                <w:rFonts w:ascii="Times New Roman" w:hAnsi="Times New Roman"/>
                <w:color w:val="000000" w:themeColor="text1"/>
                <w:szCs w:val="20"/>
              </w:rPr>
              <w:t>Report additional information regarding the samples, e.g., data</w:t>
            </w:r>
            <w:r w:rsidRPr="0044660C">
              <w:rPr>
                <w:rFonts w:ascii="Times New Roman" w:eastAsia="SimSun" w:hAnsi="Times New Roman"/>
                <w:color w:val="000000" w:themeColor="text1"/>
                <w:szCs w:val="20"/>
                <w:lang w:eastAsia="zh-CN"/>
              </w:rPr>
              <w:t xml:space="preserve"> quality, FFS the definition of </w:t>
            </w:r>
            <w:r w:rsidRPr="0044660C">
              <w:rPr>
                <w:rFonts w:ascii="Times New Roman" w:hAnsi="Times New Roman"/>
                <w:color w:val="000000" w:themeColor="text1"/>
                <w:szCs w:val="20"/>
              </w:rPr>
              <w:t>data</w:t>
            </w:r>
            <w:r w:rsidRPr="0044660C">
              <w:rPr>
                <w:rFonts w:ascii="Times New Roman" w:eastAsia="SimSun" w:hAnsi="Times New Roman"/>
                <w:color w:val="000000" w:themeColor="text1"/>
                <w:szCs w:val="20"/>
                <w:lang w:eastAsia="zh-CN"/>
              </w:rPr>
              <w:t xml:space="preserve"> quality and corresponding parameters.</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if enhancements in CSI-RS</w:t>
            </w:r>
            <w:r w:rsidRPr="0044660C">
              <w:rPr>
                <w:rFonts w:ascii="Times New Roman" w:eastAsia="DengXian" w:hAnsi="Times New Roman"/>
                <w:color w:val="000000" w:themeColor="text1"/>
                <w:szCs w:val="20"/>
                <w:lang w:eastAsia="zh-CN"/>
              </w:rPr>
              <w:t xml:space="preserve"> and SRS</w:t>
            </w:r>
            <w:r w:rsidRPr="0044660C">
              <w:rPr>
                <w:rFonts w:ascii="Times New Roman" w:hAnsi="Times New Roman"/>
                <w:color w:val="000000" w:themeColor="text1"/>
                <w:szCs w:val="20"/>
              </w:rPr>
              <w:t xml:space="preserve"> configuration is needed. </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Report associated information that captures UE side additional condition</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FFS: Configuration / reporting of temporal aspects for temporal Case 2 and Case 3, e.g., association between input and output CSI</w:t>
            </w:r>
          </w:p>
          <w:p w:rsidR="00001545" w:rsidRPr="0044660C" w:rsidRDefault="00001545" w:rsidP="00001545">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eastAsia="DengXian" w:hAnsi="Times New Roman"/>
                <w:color w:val="000000" w:themeColor="text1"/>
                <w:szCs w:val="20"/>
                <w:lang w:eastAsia="zh-CN"/>
              </w:rPr>
              <w:t>FFS: details of CSI measurement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001545" w:rsidRDefault="00001545" w:rsidP="00170574">
      <w:pPr>
        <w:pStyle w:val="0Maintext"/>
        <w:spacing w:after="120" w:afterAutospacing="0" w:line="240" w:lineRule="auto"/>
        <w:ind w:firstLine="0"/>
        <w:rPr>
          <w:lang w:val="en-US" w:eastAsia="zh-CN"/>
        </w:rPr>
      </w:pPr>
      <w:r>
        <w:rPr>
          <w:lang w:val="en-US" w:eastAsia="zh-CN"/>
        </w:rPr>
        <w:t xml:space="preserve">The first issue is whether some enhancement for current codebook is needed. The purpose of the data collection is to get high </w:t>
      </w:r>
      <w:proofErr w:type="gramStart"/>
      <w:r w:rsidR="00585892">
        <w:rPr>
          <w:lang w:val="en-US" w:eastAsia="zh-CN"/>
        </w:rPr>
        <w:t>resolution based</w:t>
      </w:r>
      <w:proofErr w:type="gramEnd"/>
      <w:r>
        <w:rPr>
          <w:lang w:val="en-US" w:eastAsia="zh-CN"/>
        </w:rPr>
        <w:t xml:space="preserve"> CSI. Therefore, some enhancement for current codebook to improve the resolution could be necessary. For example, the oversampling factors O1 and O2, and additional codebook parameter combinations can be considered especially for rank 3 and 4.  Further, for the codebook for PMI prediction, the data collection should be based on the measured CSI instead of the reported CSI, therefore, the codebook configuration should allow the UE to report the measured CSIs. In addition, the number of DD basis can also be increased to improve the accuracy.</w:t>
      </w:r>
    </w:p>
    <w:p w:rsidR="00585892" w:rsidRDefault="00585892" w:rsidP="00585892">
      <w:pPr>
        <w:pStyle w:val="0Maintext"/>
        <w:spacing w:after="120" w:afterAutospacing="0" w:line="240" w:lineRule="auto"/>
        <w:ind w:firstLine="0"/>
        <w:rPr>
          <w:lang w:val="en-US" w:eastAsia="zh-CN"/>
        </w:rPr>
      </w:pPr>
      <w:r>
        <w:rPr>
          <w:lang w:val="en-US" w:eastAsia="zh-CN"/>
        </w:rPr>
        <w:t>The configuration of the number of layers for the CSI report is necessary for the NW to get the CSI for a certain number of layers instead of CSI based on a UE-determined layers. The number of layers can be configured based on the RI restriction. Current RI restriction can already provide such functionality. The potential spec impact could be introducing a constraint for the RI restriction to configure one RI for the CSI report.</w:t>
      </w:r>
    </w:p>
    <w:p w:rsidR="00585892" w:rsidRDefault="00585892" w:rsidP="00170574">
      <w:pPr>
        <w:pStyle w:val="0Maintext"/>
        <w:spacing w:after="120" w:afterAutospacing="0" w:line="240" w:lineRule="auto"/>
        <w:ind w:firstLine="0"/>
        <w:rPr>
          <w:lang w:val="en-US" w:eastAsia="zh-CN"/>
        </w:rPr>
      </w:pPr>
      <w:r>
        <w:rPr>
          <w:lang w:val="en-US" w:eastAsia="zh-CN"/>
        </w:rPr>
        <w:lastRenderedPageBreak/>
        <w:t>Another remaining issue is the additional information for the CSI report. One simple way is to report the L1-SINR. Then the NW can identify the accuracy for the CSI measurement. Further, UE can also report the timing information for the transmission occasion(s) of the CSI-RS used for the CSI measurement.</w:t>
      </w:r>
    </w:p>
    <w:p w:rsidR="00585892" w:rsidRDefault="00585892" w:rsidP="00170574">
      <w:pPr>
        <w:pStyle w:val="0Maintext"/>
        <w:spacing w:after="120" w:afterAutospacing="0" w:line="240" w:lineRule="auto"/>
        <w:ind w:firstLine="0"/>
        <w:rPr>
          <w:lang w:val="en-US" w:eastAsia="zh-CN"/>
        </w:rPr>
      </w:pPr>
      <w:r>
        <w:rPr>
          <w:lang w:val="en-US" w:eastAsia="zh-CN"/>
        </w:rPr>
        <w:t>In addition, the NW may perform the data collection based on the SRS. With regard to the overhead and capacity of SRS, the SRS may be shared with other functionality, e.g., SRS for codebook or antenna switching. Different functionalities may require different target received power. Then one potential enhancement is to configure multiple uplink power control parameter sets for SRS and indicate which one is applied for the SRS transmission dynamically.</w:t>
      </w:r>
    </w:p>
    <w:p w:rsidR="00001545" w:rsidRPr="00FA1E11" w:rsidRDefault="00001545" w:rsidP="00170574">
      <w:pPr>
        <w:pStyle w:val="0Maintext"/>
        <w:spacing w:after="120" w:afterAutospacing="0" w:line="240" w:lineRule="auto"/>
        <w:ind w:firstLine="0"/>
        <w:rPr>
          <w:b/>
          <w:bCs/>
          <w:i/>
          <w:iCs/>
          <w:lang w:val="en-US" w:eastAsia="zh-CN"/>
        </w:rPr>
      </w:pPr>
      <w:r w:rsidRPr="00FA1E11">
        <w:rPr>
          <w:b/>
          <w:bCs/>
          <w:i/>
          <w:iCs/>
          <w:lang w:val="en-US" w:eastAsia="zh-CN"/>
        </w:rPr>
        <w:t>Proposal 7: For NW-side data collection, support the following enhancement for Rel-16 eType2 codebook and Rel-18 eType2 codebook for PMI prediction</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001545" w:rsidRPr="00FA1E11" w:rsidRDefault="00001545"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001545"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FA1E11" w:rsidRPr="00FA1E11" w:rsidRDefault="00FA1E11" w:rsidP="0000154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FA1E11" w:rsidRDefault="00FA1E11" w:rsidP="00170574">
      <w:pPr>
        <w:pStyle w:val="0Maintext"/>
        <w:spacing w:after="120" w:afterAutospacing="0" w:line="240" w:lineRule="auto"/>
        <w:ind w:firstLine="0"/>
        <w:rPr>
          <w:b/>
          <w:bCs/>
          <w:i/>
          <w:iCs/>
          <w:lang w:val="en-US" w:eastAsia="zh-CN"/>
        </w:rPr>
      </w:pPr>
      <w:r w:rsidRPr="00FA1E11">
        <w:rPr>
          <w:b/>
          <w:bCs/>
          <w:i/>
          <w:iCs/>
          <w:lang w:val="en-US" w:eastAsia="zh-CN"/>
        </w:rPr>
        <w:t xml:space="preserve">Proposal 8: </w:t>
      </w:r>
      <w:r w:rsidR="00585892" w:rsidRPr="00FA1E11">
        <w:rPr>
          <w:b/>
          <w:bCs/>
          <w:i/>
          <w:iCs/>
          <w:lang w:val="en-US" w:eastAsia="zh-CN"/>
        </w:rPr>
        <w:t xml:space="preserve">For NW-side data collection, </w:t>
      </w:r>
      <w:r w:rsidR="00585892">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585892" w:rsidRDefault="00585892" w:rsidP="00170574">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585892"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585892" w:rsidRPr="00FA1E11" w:rsidRDefault="00585892" w:rsidP="00585892">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585892" w:rsidRPr="00585892" w:rsidRDefault="00585892" w:rsidP="00170574">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585892" w:rsidRPr="00585892" w:rsidRDefault="00585892" w:rsidP="00585892">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585892" w:rsidRDefault="00585892" w:rsidP="00585892">
      <w:pPr>
        <w:pStyle w:val="0Maintext"/>
        <w:spacing w:after="120" w:afterAutospacing="0" w:line="240" w:lineRule="auto"/>
        <w:ind w:firstLine="0"/>
        <w:rPr>
          <w:lang w:val="en-US" w:eastAsia="zh-CN"/>
        </w:rPr>
      </w:pPr>
      <w:r>
        <w:rPr>
          <w:lang w:val="en-US" w:eastAsia="zh-CN"/>
        </w:rPr>
        <w:t>In RAN1 #119, the following on NW side data collection is agreed.</w:t>
      </w:r>
    </w:p>
    <w:tbl>
      <w:tblPr>
        <w:tblStyle w:val="TableGrid"/>
        <w:tblW w:w="0" w:type="auto"/>
        <w:tblLook w:val="04A0" w:firstRow="1" w:lastRow="0" w:firstColumn="1" w:lastColumn="0" w:noHBand="0" w:noVBand="1"/>
      </w:tblPr>
      <w:tblGrid>
        <w:gridCol w:w="9010"/>
      </w:tblGrid>
      <w:tr w:rsidR="00585892" w:rsidTr="00CB1D29">
        <w:tc>
          <w:tcPr>
            <w:tcW w:w="9010" w:type="dxa"/>
          </w:tcPr>
          <w:p w:rsidR="00585892" w:rsidRPr="0044660C" w:rsidRDefault="00585892" w:rsidP="00CB1D29">
            <w:pPr>
              <w:rPr>
                <w:rFonts w:eastAsia="DengXian"/>
                <w:color w:val="000000" w:themeColor="text1"/>
                <w:sz w:val="20"/>
                <w:szCs w:val="20"/>
                <w:highlight w:val="green"/>
              </w:rPr>
            </w:pPr>
            <w:r w:rsidRPr="0044660C">
              <w:rPr>
                <w:rFonts w:eastAsia="DengXian"/>
                <w:color w:val="000000" w:themeColor="text1"/>
                <w:sz w:val="20"/>
                <w:szCs w:val="20"/>
                <w:highlight w:val="green"/>
              </w:rPr>
              <w:t>Agreement</w:t>
            </w:r>
          </w:p>
          <w:p w:rsidR="00585892" w:rsidRPr="0044660C" w:rsidRDefault="00585892" w:rsidP="00585892">
            <w:pPr>
              <w:rPr>
                <w:color w:val="000000" w:themeColor="text1"/>
                <w:sz w:val="20"/>
                <w:szCs w:val="20"/>
              </w:rPr>
            </w:pPr>
            <w:r w:rsidRPr="0044660C">
              <w:rPr>
                <w:color w:val="000000" w:themeColor="text1"/>
                <w:sz w:val="20"/>
                <w:szCs w:val="20"/>
              </w:rPr>
              <w:t>For U</w:t>
            </w:r>
            <w:r w:rsidRPr="0044660C">
              <w:rPr>
                <w:rFonts w:eastAsia="DengXian"/>
                <w:color w:val="000000" w:themeColor="text1"/>
                <w:sz w:val="20"/>
                <w:szCs w:val="20"/>
              </w:rPr>
              <w:t>E to collect data for training</w:t>
            </w:r>
            <w:r w:rsidRPr="0044660C">
              <w:rPr>
                <w:color w:val="000000" w:themeColor="text1"/>
                <w:sz w:val="20"/>
                <w:szCs w:val="20"/>
              </w:rPr>
              <w:t xml:space="preserve">, </w:t>
            </w:r>
            <w:r w:rsidRPr="0044660C">
              <w:rPr>
                <w:rFonts w:eastAsia="DengXian"/>
                <w:color w:val="000000" w:themeColor="text1"/>
                <w:sz w:val="20"/>
                <w:szCs w:val="20"/>
              </w:rPr>
              <w:t>study</w:t>
            </w:r>
            <w:r w:rsidRPr="0044660C">
              <w:rPr>
                <w:color w:val="000000" w:themeColor="text1"/>
                <w:sz w:val="20"/>
                <w:szCs w:val="20"/>
              </w:rPr>
              <w:t xml:space="preserve"> following spec impacts</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NW configuration or UE request</w:t>
            </w:r>
            <w:r w:rsidRPr="0044660C">
              <w:rPr>
                <w:rFonts w:ascii="Times New Roman" w:eastAsia="DengXian" w:hAnsi="Times New Roman"/>
                <w:color w:val="000000" w:themeColor="text1"/>
                <w:szCs w:val="20"/>
                <w:lang w:eastAsia="zh-CN"/>
              </w:rPr>
              <w:t>, e.g., RS configuration/transmission for data collection</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Whether enhancements in CSI-RS configuration is needed.</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Configuration of temporal aspects for temporal case 2/3, e.g., association between input and output CSI</w:t>
            </w:r>
          </w:p>
          <w:p w:rsidR="00585892" w:rsidRPr="0044660C" w:rsidRDefault="00585892" w:rsidP="00585892">
            <w:pPr>
              <w:pStyle w:val="ListParagraph"/>
              <w:numPr>
                <w:ilvl w:val="0"/>
                <w:numId w:val="718"/>
              </w:numPr>
              <w:suppressAutoHyphens/>
              <w:spacing w:after="180"/>
              <w:ind w:leftChars="0"/>
              <w:contextualSpacing/>
              <w:jc w:val="both"/>
              <w:rPr>
                <w:rFonts w:ascii="Times New Roman" w:hAnsi="Times New Roman"/>
                <w:color w:val="000000" w:themeColor="text1"/>
                <w:szCs w:val="20"/>
              </w:rPr>
            </w:pPr>
            <w:r w:rsidRPr="0044660C">
              <w:rPr>
                <w:rFonts w:ascii="Times New Roman" w:hAnsi="Times New Roman"/>
                <w:color w:val="000000" w:themeColor="text1"/>
                <w:szCs w:val="20"/>
              </w:rPr>
              <w:t xml:space="preserve">FFS: </w:t>
            </w:r>
            <w:r w:rsidRPr="0044660C">
              <w:rPr>
                <w:rFonts w:ascii="Times New Roman" w:eastAsia="DengXian" w:hAnsi="Times New Roman"/>
                <w:color w:val="000000" w:themeColor="text1"/>
                <w:szCs w:val="20"/>
                <w:lang w:eastAsia="zh-CN"/>
              </w:rPr>
              <w:t>Need of c</w:t>
            </w:r>
            <w:r w:rsidRPr="0044660C">
              <w:rPr>
                <w:rFonts w:ascii="Times New Roman" w:hAnsi="Times New Roman"/>
                <w:color w:val="000000" w:themeColor="text1"/>
                <w:szCs w:val="20"/>
              </w:rPr>
              <w:t>onfiguration of ID</w:t>
            </w:r>
            <w:r w:rsidRPr="0044660C">
              <w:rPr>
                <w:rFonts w:ascii="Times New Roman" w:eastAsia="DengXian" w:hAnsi="Times New Roman"/>
                <w:color w:val="000000" w:themeColor="text1"/>
                <w:szCs w:val="20"/>
                <w:lang w:eastAsia="zh-CN"/>
              </w:rPr>
              <w:t>, and configuration of ID</w:t>
            </w:r>
          </w:p>
          <w:p w:rsidR="00585892" w:rsidRPr="00585892" w:rsidRDefault="00585892" w:rsidP="00CB1D29">
            <w:pPr>
              <w:pStyle w:val="0Maintext"/>
              <w:spacing w:after="120" w:afterAutospacing="0" w:line="240" w:lineRule="auto"/>
              <w:ind w:firstLine="0"/>
              <w:rPr>
                <w:lang w:eastAsia="zh-CN"/>
              </w:rPr>
            </w:pPr>
          </w:p>
        </w:tc>
      </w:tr>
    </w:tbl>
    <w:p w:rsidR="00585892" w:rsidRDefault="00585892" w:rsidP="00170574">
      <w:pPr>
        <w:pStyle w:val="0Maintext"/>
        <w:spacing w:after="120" w:afterAutospacing="0" w:line="240" w:lineRule="auto"/>
        <w:ind w:firstLine="0"/>
        <w:rPr>
          <w:lang w:val="en-US" w:eastAsia="zh-CN"/>
        </w:rPr>
      </w:pPr>
    </w:p>
    <w:p w:rsidR="00712441" w:rsidRDefault="00712441" w:rsidP="00170574">
      <w:pPr>
        <w:pStyle w:val="0Maintext"/>
        <w:spacing w:after="120" w:afterAutospacing="0" w:line="240" w:lineRule="auto"/>
        <w:ind w:firstLine="0"/>
        <w:rPr>
          <w:lang w:val="en-US" w:eastAsia="zh-CN"/>
        </w:rPr>
      </w:pPr>
      <w:r>
        <w:rPr>
          <w:rFonts w:hint="eastAsia"/>
          <w:lang w:val="en-US" w:eastAsia="zh-CN"/>
        </w:rPr>
        <w:t>The</w:t>
      </w:r>
      <w:r>
        <w:rPr>
          <w:lang w:val="en-US" w:eastAsia="zh-CN"/>
        </w:rPr>
        <w:t xml:space="preserve"> </w:t>
      </w:r>
      <w:r>
        <w:rPr>
          <w:rFonts w:hint="eastAsia"/>
          <w:lang w:val="en-US" w:eastAsia="zh-CN"/>
        </w:rPr>
        <w:t>UE</w:t>
      </w:r>
      <w:r>
        <w:rPr>
          <w:lang w:val="en-US" w:eastAsia="zh-CN"/>
        </w:rPr>
        <w:t xml:space="preserve"> side data collection may be based on the status in both NW and UE side. If there is additional resource in the NW side, it can configure some CSI-RS for the UE to perform the data collection. Similarly, if there is additional resource, e.g., additional power or memory, in the UE side, it can also require the CSI-RS for data collection. Therefore, both NW configuration and UE </w:t>
      </w:r>
      <w:proofErr w:type="gramStart"/>
      <w:r>
        <w:rPr>
          <w:lang w:val="en-US" w:eastAsia="zh-CN"/>
        </w:rPr>
        <w:t>request based</w:t>
      </w:r>
      <w:proofErr w:type="gramEnd"/>
      <w:r>
        <w:rPr>
          <w:lang w:val="en-US" w:eastAsia="zh-CN"/>
        </w:rPr>
        <w:t xml:space="preserve"> CSI-RS for data collection should be necessary. For the UE-side data collection, since UE needs to perform CSI calculation, corresponding number of CPUs should be occupied. Further, the associated ID is necessary for the UE to identify the additional condition for the CSI measurement. </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sidR="00712441">
        <w:rPr>
          <w:b/>
          <w:bCs/>
          <w:i/>
          <w:iCs/>
          <w:lang w:val="en-US" w:eastAsia="zh-CN"/>
        </w:rPr>
        <w:t>both NW-configured and UE-requested based CSI-RS for UE-side data collection</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170574" w:rsidRPr="00EC1FD5" w:rsidRDefault="00712441" w:rsidP="00170574">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9860BE" w:rsidRPr="009860BE" w:rsidRDefault="009860BE" w:rsidP="009860BE">
      <w:pPr>
        <w:pStyle w:val="0Maintext"/>
        <w:spacing w:after="120" w:afterAutospacing="0" w:line="240" w:lineRule="auto"/>
        <w:ind w:firstLine="0"/>
        <w:rPr>
          <w:b/>
          <w:bCs/>
          <w:i/>
          <w:iCs/>
          <w:u w:val="single"/>
          <w:lang w:val="en-US" w:eastAsia="zh-CN"/>
        </w:rPr>
      </w:pPr>
      <w:r w:rsidRPr="009860BE">
        <w:rPr>
          <w:b/>
          <w:bCs/>
          <w:i/>
          <w:iCs/>
          <w:u w:val="single"/>
          <w:lang w:val="en-US" w:eastAsia="zh-CN"/>
        </w:rPr>
        <w:t>Direction A (Sharing parameter/reference model/dataset)</w:t>
      </w:r>
    </w:p>
    <w:p w:rsidR="009860BE" w:rsidRDefault="009860BE" w:rsidP="009860BE">
      <w:pPr>
        <w:pStyle w:val="0Maintext"/>
        <w:spacing w:after="120" w:afterAutospacing="0" w:line="240" w:lineRule="auto"/>
        <w:ind w:firstLine="0"/>
        <w:rPr>
          <w:lang w:val="en-US" w:eastAsia="zh-CN"/>
        </w:rPr>
      </w:pPr>
      <w:r>
        <w:rPr>
          <w:lang w:val="en-US" w:eastAsia="zh-CN"/>
        </w:rPr>
        <w:t>For direction A, the following options have been agreed for further study. It is also concluded that there is no proprietary information concern for both options below.</w:t>
      </w:r>
      <w:r w:rsidR="00712441">
        <w:rPr>
          <w:lang w:val="en-US" w:eastAsia="zh-CN"/>
        </w:rPr>
        <w:t xml:space="preserve"> Since RAN1 sent an LS to RAN2 about the feasibility for both 4-1 and 3a-1, the potential down-selection can be deferred until RAN2 provides the responses.</w:t>
      </w:r>
    </w:p>
    <w:tbl>
      <w:tblPr>
        <w:tblStyle w:val="TableGrid"/>
        <w:tblW w:w="0" w:type="auto"/>
        <w:tblLook w:val="04A0" w:firstRow="1" w:lastRow="0" w:firstColumn="1" w:lastColumn="0" w:noHBand="0" w:noVBand="1"/>
      </w:tblPr>
      <w:tblGrid>
        <w:gridCol w:w="9010"/>
      </w:tblGrid>
      <w:tr w:rsidR="009860BE" w:rsidTr="009860BE">
        <w:tc>
          <w:tcPr>
            <w:tcW w:w="9010" w:type="dxa"/>
          </w:tcPr>
          <w:p w:rsidR="009860BE" w:rsidRPr="00744107" w:rsidRDefault="009860BE" w:rsidP="009860BE">
            <w:pPr>
              <w:rPr>
                <w:rFonts w:eastAsia="DengXian"/>
                <w:sz w:val="20"/>
                <w:szCs w:val="20"/>
                <w:highlight w:val="green"/>
              </w:rPr>
            </w:pPr>
            <w:r w:rsidRPr="00744107">
              <w:rPr>
                <w:rFonts w:eastAsia="DengXian"/>
                <w:sz w:val="20"/>
                <w:szCs w:val="20"/>
                <w:highlight w:val="green"/>
              </w:rPr>
              <w:t>Agreement</w:t>
            </w:r>
          </w:p>
          <w:p w:rsidR="009860BE" w:rsidRPr="00744107" w:rsidRDefault="009860BE" w:rsidP="009860BE">
            <w:pPr>
              <w:rPr>
                <w:bCs/>
                <w:iCs/>
                <w:sz w:val="20"/>
                <w:szCs w:val="20"/>
              </w:rPr>
            </w:pPr>
            <w:r w:rsidRPr="00744107">
              <w:rPr>
                <w:sz w:val="20"/>
                <w:szCs w:val="20"/>
              </w:rPr>
              <w:t xml:space="preserve">For Directions of addressing inter-vendor collaboration complexity for two-sided CSI compression, </w:t>
            </w:r>
          </w:p>
          <w:p w:rsidR="009860BE" w:rsidRPr="00744107" w:rsidRDefault="009860BE" w:rsidP="009860BE">
            <w:pPr>
              <w:pStyle w:val="ListParagraph"/>
              <w:numPr>
                <w:ilvl w:val="0"/>
                <w:numId w:val="713"/>
              </w:numPr>
              <w:suppressAutoHyphens/>
              <w:spacing w:after="180"/>
              <w:ind w:leftChars="0"/>
              <w:jc w:val="both"/>
              <w:rPr>
                <w:rFonts w:ascii="Times New Roman" w:hAnsi="Times New Roman"/>
                <w:bCs/>
                <w:iCs/>
                <w:szCs w:val="20"/>
              </w:rPr>
            </w:pPr>
            <w:r w:rsidRPr="00744107">
              <w:rPr>
                <w:rFonts w:ascii="Times New Roman" w:hAnsi="Times New Roman"/>
                <w:bCs/>
                <w:iCs/>
                <w:szCs w:val="20"/>
              </w:rPr>
              <w:t>For Direction A:</w:t>
            </w:r>
          </w:p>
          <w:p w:rsidR="009860BE" w:rsidRPr="00744107" w:rsidRDefault="009860BE" w:rsidP="009860BE">
            <w:pPr>
              <w:pStyle w:val="ListParagraph"/>
              <w:numPr>
                <w:ilvl w:val="1"/>
                <w:numId w:val="713"/>
              </w:numPr>
              <w:suppressAutoHyphens/>
              <w:spacing w:after="180"/>
              <w:ind w:leftChars="0"/>
              <w:jc w:val="both"/>
              <w:rPr>
                <w:rFonts w:ascii="Times New Roman" w:hAnsi="Times New Roman"/>
                <w:szCs w:val="20"/>
                <w:lang w:eastAsia="ko-KR"/>
              </w:rPr>
            </w:pPr>
            <w:r w:rsidRPr="00744107">
              <w:rPr>
                <w:rFonts w:ascii="Times New Roman" w:hAnsi="Times New Roman"/>
                <w:bCs/>
                <w:iCs/>
                <w:szCs w:val="20"/>
                <w:lang w:eastAsia="ko-KR"/>
              </w:rPr>
              <w:t xml:space="preserve">Further study the following options with potential </w:t>
            </w:r>
            <w:r w:rsidRPr="00744107">
              <w:rPr>
                <w:rFonts w:ascii="Times New Roman" w:hAnsi="Times New Roman"/>
                <w:szCs w:val="20"/>
                <w:lang w:eastAsia="ko-KR"/>
              </w:rPr>
              <w:t xml:space="preserve">down-selection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4-1: dataset is {target CSI, CSI feedback}, </w:t>
            </w:r>
          </w:p>
          <w:p w:rsidR="009860BE" w:rsidRPr="00744107"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3a</w:t>
            </w:r>
            <w:r w:rsidRPr="00744107">
              <w:rPr>
                <w:rFonts w:ascii="Times New Roman" w:hAnsi="Times New Roman"/>
                <w:bCs/>
                <w:iCs/>
                <w:szCs w:val="20"/>
                <w:lang w:eastAsia="ko-KR"/>
              </w:rPr>
              <w:t>-1</w:t>
            </w:r>
            <w:r w:rsidRPr="00744107">
              <w:rPr>
                <w:rFonts w:ascii="Times New Roman" w:hAnsi="Times New Roman"/>
                <w:szCs w:val="20"/>
                <w:lang w:eastAsia="ko-KR"/>
              </w:rPr>
              <w:t>: encoder parameter exchange, with {target CSI}</w:t>
            </w:r>
          </w:p>
          <w:p w:rsidR="009860BE" w:rsidRPr="009860BE" w:rsidRDefault="009860BE" w:rsidP="009860BE">
            <w:pPr>
              <w:pStyle w:val="ListParagraph"/>
              <w:numPr>
                <w:ilvl w:val="2"/>
                <w:numId w:val="713"/>
              </w:numPr>
              <w:suppressAutoHyphens/>
              <w:spacing w:after="180"/>
              <w:ind w:leftChars="0"/>
              <w:jc w:val="both"/>
              <w:rPr>
                <w:rFonts w:ascii="Times New Roman" w:hAnsi="Times New Roman"/>
                <w:szCs w:val="20"/>
                <w:lang w:eastAsia="ko-KR"/>
              </w:rPr>
            </w:pPr>
            <w:r w:rsidRPr="00744107">
              <w:rPr>
                <w:rFonts w:ascii="Times New Roman" w:hAnsi="Times New Roman"/>
                <w:szCs w:val="20"/>
                <w:lang w:eastAsia="ko-KR"/>
              </w:rPr>
              <w:t xml:space="preserve">Note: Additional information beyond what’s listed above may need to be </w:t>
            </w:r>
            <w:r w:rsidRPr="00744107">
              <w:rPr>
                <w:rFonts w:ascii="Times New Roman" w:eastAsia="DengXian" w:hAnsi="Times New Roman"/>
                <w:szCs w:val="20"/>
                <w:lang w:eastAsia="zh-CN"/>
              </w:rPr>
              <w:t>exchanged</w:t>
            </w:r>
            <w:r w:rsidRPr="00744107">
              <w:rPr>
                <w:rFonts w:ascii="Times New Roman" w:hAnsi="Times New Roman"/>
                <w:szCs w:val="20"/>
                <w:lang w:eastAsia="ko-KR"/>
              </w:rPr>
              <w:t xml:space="preserve"> if necessary.</w:t>
            </w:r>
          </w:p>
        </w:tc>
      </w:tr>
    </w:tbl>
    <w:p w:rsidR="009860BE" w:rsidRDefault="009860BE" w:rsidP="009860BE">
      <w:pPr>
        <w:pStyle w:val="0Maintext"/>
        <w:spacing w:after="120" w:afterAutospacing="0" w:line="240" w:lineRule="auto"/>
        <w:ind w:firstLine="0"/>
        <w:rPr>
          <w:lang w:val="en-US" w:eastAsia="zh-CN"/>
        </w:rPr>
      </w:pPr>
    </w:p>
    <w:p w:rsidR="005742F6" w:rsidRPr="005742F6" w:rsidRDefault="005742F6" w:rsidP="009860BE">
      <w:pPr>
        <w:pStyle w:val="0Maintext"/>
        <w:spacing w:after="120" w:afterAutospacing="0" w:line="240" w:lineRule="auto"/>
        <w:ind w:firstLine="0"/>
        <w:rPr>
          <w:b/>
          <w:bCs/>
          <w:i/>
          <w:iCs/>
          <w:lang w:val="en-US" w:eastAsia="zh-CN"/>
        </w:rPr>
      </w:pPr>
      <w:r w:rsidRPr="005742F6">
        <w:rPr>
          <w:b/>
          <w:bCs/>
          <w:i/>
          <w:iCs/>
          <w:lang w:val="en-US" w:eastAsia="zh-CN"/>
        </w:rPr>
        <w:t xml:space="preserve">Proposal 13: </w:t>
      </w:r>
      <w:r w:rsidR="00712441">
        <w:rPr>
          <w:b/>
          <w:bCs/>
          <w:i/>
          <w:iCs/>
          <w:lang w:val="en-US" w:eastAsia="zh-CN"/>
        </w:rPr>
        <w:t xml:space="preserve">Defer </w:t>
      </w:r>
      <w:r w:rsidR="00612075">
        <w:rPr>
          <w:b/>
          <w:bCs/>
          <w:i/>
          <w:iCs/>
          <w:lang w:val="en-US" w:eastAsia="zh-CN"/>
        </w:rPr>
        <w:t>further discussion on</w:t>
      </w:r>
      <w:r w:rsidR="00712441">
        <w:rPr>
          <w:b/>
          <w:bCs/>
          <w:i/>
          <w:iCs/>
          <w:lang w:val="en-US" w:eastAsia="zh-CN"/>
        </w:rPr>
        <w:t xml:space="preserve"> 4-1 and 3a-1 for Direction A</w:t>
      </w:r>
      <w:r w:rsidR="00612075">
        <w:rPr>
          <w:b/>
          <w:bCs/>
          <w:i/>
          <w:iCs/>
          <w:lang w:val="en-US" w:eastAsia="zh-CN"/>
        </w:rPr>
        <w:t xml:space="preserve"> until receiving RAN2’s response</w:t>
      </w:r>
    </w:p>
    <w:p w:rsidR="005742F6" w:rsidRDefault="005742F6" w:rsidP="005742F6">
      <w:pPr>
        <w:pStyle w:val="0Maintext"/>
        <w:spacing w:after="120" w:afterAutospacing="0" w:line="240" w:lineRule="auto"/>
        <w:ind w:firstLine="0"/>
        <w:rPr>
          <w:lang w:val="en-US" w:eastAsia="zh-CN"/>
        </w:rPr>
      </w:pPr>
    </w:p>
    <w:p w:rsidR="005742F6" w:rsidRPr="005742F6" w:rsidRDefault="005742F6" w:rsidP="009860BE">
      <w:pPr>
        <w:pStyle w:val="0Maintext"/>
        <w:spacing w:after="120" w:afterAutospacing="0" w:line="240" w:lineRule="auto"/>
        <w:ind w:firstLine="0"/>
        <w:rPr>
          <w:b/>
          <w:bCs/>
          <w:i/>
          <w:iCs/>
          <w:u w:val="single"/>
          <w:lang w:val="en-US" w:eastAsia="zh-CN"/>
        </w:rPr>
      </w:pPr>
      <w:r w:rsidRPr="005742F6">
        <w:rPr>
          <w:b/>
          <w:bCs/>
          <w:i/>
          <w:iCs/>
          <w:u w:val="single"/>
          <w:lang w:val="en-US" w:eastAsia="zh-CN"/>
        </w:rPr>
        <w:t>Direction B (Sharing NW side encoder parameter)</w:t>
      </w:r>
    </w:p>
    <w:p w:rsidR="005742F6" w:rsidRDefault="005742F6" w:rsidP="009860BE">
      <w:pPr>
        <w:pStyle w:val="0Maintext"/>
        <w:spacing w:after="120" w:afterAutospacing="0" w:line="240" w:lineRule="auto"/>
        <w:ind w:firstLine="0"/>
        <w:rPr>
          <w:lang w:val="en-US" w:eastAsia="zh-CN"/>
        </w:rPr>
      </w:pPr>
      <w:r>
        <w:rPr>
          <w:lang w:val="en-US" w:eastAsia="zh-CN"/>
        </w:rPr>
        <w:t xml:space="preserve">Sharing NW side encoder parameter could be helpful to avoid the model mismatch. But it could require the NW to disclose some proprietary information. Such parameter sharing should be done offline. Therefore, there should be no overhead concern. </w:t>
      </w:r>
      <w:r w:rsidR="00BC582D">
        <w:rPr>
          <w:lang w:val="en-US" w:eastAsia="zh-CN"/>
        </w:rPr>
        <w:t xml:space="preserve">UE may identify the UE model based on the NW side model, and it is unnecessary to use a common encoder across UEs. </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Proposal 14: For direction B, it should not require a common encoder across UEs.</w:t>
      </w:r>
    </w:p>
    <w:p w:rsidR="00BC582D" w:rsidRDefault="00BC582D" w:rsidP="009860BE">
      <w:pPr>
        <w:pStyle w:val="0Maintext"/>
        <w:spacing w:after="120" w:afterAutospacing="0" w:line="240" w:lineRule="auto"/>
        <w:ind w:firstLine="0"/>
        <w:rPr>
          <w:lang w:val="en-US" w:eastAsia="zh-CN"/>
        </w:rPr>
      </w:pPr>
    </w:p>
    <w:p w:rsidR="00BC582D" w:rsidRPr="00712441" w:rsidRDefault="00BC582D" w:rsidP="009860BE">
      <w:pPr>
        <w:pStyle w:val="0Maintext"/>
        <w:spacing w:after="120" w:afterAutospacing="0" w:line="240" w:lineRule="auto"/>
        <w:ind w:firstLine="0"/>
        <w:rPr>
          <w:b/>
          <w:bCs/>
          <w:i/>
          <w:iCs/>
          <w:u w:val="single"/>
          <w:lang w:val="en-US" w:eastAsia="zh-CN"/>
        </w:rPr>
      </w:pPr>
      <w:r w:rsidRPr="00712441">
        <w:rPr>
          <w:b/>
          <w:bCs/>
          <w:i/>
          <w:iCs/>
          <w:u w:val="single"/>
          <w:lang w:val="en-US" w:eastAsia="zh-CN"/>
        </w:rPr>
        <w:t>Direction C (fully standardized reference model(s))</w:t>
      </w:r>
    </w:p>
    <w:p w:rsidR="002B402D" w:rsidRDefault="002B402D" w:rsidP="009860BE">
      <w:pPr>
        <w:pStyle w:val="0Maintext"/>
        <w:spacing w:after="120" w:afterAutospacing="0" w:line="240" w:lineRule="auto"/>
        <w:ind w:firstLine="0"/>
        <w:rPr>
          <w:lang w:val="en-US" w:eastAsia="zh-CN"/>
        </w:rPr>
      </w:pPr>
      <w:r>
        <w:rPr>
          <w:rFonts w:hint="eastAsia"/>
          <w:lang w:val="en-US" w:eastAsia="zh-CN"/>
        </w:rPr>
        <w:t>In</w:t>
      </w:r>
      <w:r>
        <w:rPr>
          <w:lang w:val="en-US" w:eastAsia="zh-CN"/>
        </w:rPr>
        <w:t xml:space="preserve"> RAN1 #119, the following on fully standardized reference model has been agreed.</w:t>
      </w:r>
    </w:p>
    <w:tbl>
      <w:tblPr>
        <w:tblStyle w:val="TableGrid"/>
        <w:tblW w:w="0" w:type="auto"/>
        <w:tblLook w:val="04A0" w:firstRow="1" w:lastRow="0" w:firstColumn="1" w:lastColumn="0" w:noHBand="0" w:noVBand="1"/>
      </w:tblPr>
      <w:tblGrid>
        <w:gridCol w:w="9010"/>
      </w:tblGrid>
      <w:tr w:rsidR="002B402D" w:rsidTr="002B402D">
        <w:tc>
          <w:tcPr>
            <w:tcW w:w="9010" w:type="dxa"/>
          </w:tcPr>
          <w:p w:rsidR="002B402D" w:rsidRPr="0044660C" w:rsidRDefault="002B402D" w:rsidP="002B402D">
            <w:pPr>
              <w:pStyle w:val="ListParagraph"/>
              <w:tabs>
                <w:tab w:val="left" w:pos="0"/>
              </w:tabs>
              <w:suppressAutoHyphens/>
              <w:spacing w:after="180"/>
              <w:ind w:leftChars="0" w:left="0" w:firstLine="0"/>
              <w:contextualSpacing/>
              <w:jc w:val="both"/>
              <w:rPr>
                <w:rFonts w:ascii="Times New Roman" w:eastAsia="DengXian" w:hAnsi="Times New Roman"/>
                <w:bCs/>
                <w:iCs/>
                <w:color w:val="000000" w:themeColor="text1"/>
                <w:szCs w:val="20"/>
                <w:highlight w:val="green"/>
                <w:lang w:eastAsia="zh-CN"/>
              </w:rPr>
            </w:pPr>
            <w:r w:rsidRPr="0044660C">
              <w:rPr>
                <w:rFonts w:ascii="Times New Roman" w:eastAsia="DengXian" w:hAnsi="Times New Roman"/>
                <w:bCs/>
                <w:iCs/>
                <w:color w:val="000000" w:themeColor="text1"/>
                <w:szCs w:val="20"/>
                <w:highlight w:val="green"/>
                <w:lang w:eastAsia="zh-CN"/>
              </w:rPr>
              <w:t>Agreement</w:t>
            </w:r>
          </w:p>
          <w:p w:rsidR="002B402D" w:rsidRPr="0044660C" w:rsidRDefault="002B402D" w:rsidP="002B402D">
            <w:pPr>
              <w:rPr>
                <w:bCs/>
                <w:iCs/>
                <w:color w:val="000000" w:themeColor="text1"/>
                <w:sz w:val="20"/>
                <w:szCs w:val="20"/>
              </w:rPr>
            </w:pPr>
            <w:r w:rsidRPr="0044660C">
              <w:rPr>
                <w:color w:val="000000" w:themeColor="text1"/>
                <w:sz w:val="20"/>
                <w:szCs w:val="20"/>
              </w:rPr>
              <w:t>For studying the standardized model structure,</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For temporal domain Case 0, </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In case of spatial-frequency domain input,</w:t>
            </w:r>
            <w:r w:rsidRPr="0044660C">
              <w:rPr>
                <w:rFonts w:eastAsia="DengXian"/>
                <w:color w:val="000000" w:themeColor="text1"/>
                <w:sz w:val="20"/>
                <w:szCs w:val="20"/>
              </w:rPr>
              <w:t xml:space="preserve"> </w:t>
            </w:r>
            <w:r w:rsidRPr="0044660C">
              <w:rPr>
                <w:color w:val="000000" w:themeColor="text1"/>
                <w:sz w:val="20"/>
                <w:szCs w:val="20"/>
                <w:lang w:eastAsia="ko-KR"/>
              </w:rPr>
              <w:t>adopt Transformer as the backbone structure.</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lastRenderedPageBreak/>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2,</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Option 1: Input/output adaptation </w:t>
            </w:r>
            <w:r w:rsidRPr="0044660C">
              <w:rPr>
                <w:color w:val="000000" w:themeColor="text1"/>
                <w:sz w:val="20"/>
                <w:szCs w:val="20"/>
              </w:rPr>
              <w:t>with additional layers</w:t>
            </w:r>
          </w:p>
          <w:p w:rsidR="002B402D" w:rsidRPr="0044660C" w:rsidRDefault="002B402D" w:rsidP="002B402D">
            <w:pPr>
              <w:numPr>
                <w:ilvl w:val="3"/>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Conv-LSTM</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LSTM</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 on top of Case 0 model structure</w:t>
            </w:r>
          </w:p>
          <w:p w:rsidR="002B402D" w:rsidRPr="0044660C" w:rsidRDefault="002B402D" w:rsidP="002B402D">
            <w:pPr>
              <w:numPr>
                <w:ilvl w:val="3"/>
                <w:numId w:val="708"/>
              </w:numPr>
              <w:tabs>
                <w:tab w:val="left" w:pos="0"/>
              </w:tabs>
              <w:suppressAutoHyphens/>
              <w:contextualSpacing/>
              <w:jc w:val="both"/>
              <w:rPr>
                <w:color w:val="000000" w:themeColor="text1"/>
                <w:sz w:val="20"/>
                <w:szCs w:val="20"/>
                <w:lang w:eastAsia="ko-KR"/>
              </w:rPr>
            </w:pPr>
            <w:r w:rsidRPr="0044660C">
              <w:rPr>
                <w:color w:val="000000" w:themeColor="text1"/>
                <w:sz w:val="20"/>
                <w:szCs w:val="20"/>
                <w:lang w:eastAsia="ko-KR"/>
              </w:rPr>
              <w:t>Reusing Case 0 structure and changing quantization operation and/or feedback payload over different slots</w:t>
            </w:r>
          </w:p>
          <w:p w:rsidR="002B402D" w:rsidRPr="0044660C" w:rsidRDefault="002B402D" w:rsidP="002B402D">
            <w:pPr>
              <w:numPr>
                <w:ilvl w:val="2"/>
                <w:numId w:val="708"/>
              </w:numPr>
              <w:tabs>
                <w:tab w:val="left" w:pos="0"/>
              </w:tabs>
              <w:suppressAutoHyphens/>
              <w:contextualSpacing/>
              <w:jc w:val="both"/>
              <w:rPr>
                <w:color w:val="000000" w:themeColor="text1"/>
                <w:sz w:val="20"/>
                <w:szCs w:val="20"/>
                <w:lang w:eastAsia="ko-KR"/>
              </w:rPr>
            </w:pPr>
            <w:r w:rsidRPr="0044660C">
              <w:rPr>
                <w:rFonts w:eastAsia="SimSun"/>
                <w:color w:val="000000" w:themeColor="text1"/>
                <w:sz w:val="20"/>
                <w:szCs w:val="20"/>
              </w:rPr>
              <w:t>Note: other options are not precluded</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and angular-delay domain input</w:t>
            </w:r>
          </w:p>
          <w:p w:rsidR="002B402D" w:rsidRPr="0044660C" w:rsidRDefault="002B402D" w:rsidP="002B402D">
            <w:pPr>
              <w:numPr>
                <w:ilvl w:val="0"/>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For temporal domain Case 3,</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 xml:space="preserve">In case of spatial-frequency domain input, </w:t>
            </w:r>
            <w:r w:rsidRPr="0044660C">
              <w:rPr>
                <w:color w:val="000000" w:themeColor="text1"/>
                <w:sz w:val="20"/>
                <w:szCs w:val="20"/>
              </w:rPr>
              <w:t xml:space="preserve">take into account </w:t>
            </w:r>
            <w:r w:rsidRPr="0044660C">
              <w:rPr>
                <w:color w:val="000000" w:themeColor="text1"/>
                <w:sz w:val="20"/>
                <w:szCs w:val="20"/>
                <w:lang w:eastAsia="ko-KR"/>
              </w:rPr>
              <w:t>the model structure of Case 0 with an adaptation. Study the following options for the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1: Input/output adaptation</w:t>
            </w:r>
          </w:p>
          <w:p w:rsidR="002B402D" w:rsidRPr="0044660C" w:rsidRDefault="002B402D" w:rsidP="002B402D">
            <w:pPr>
              <w:numPr>
                <w:ilvl w:val="2"/>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Option 2: Latent adaptation</w:t>
            </w:r>
          </w:p>
          <w:p w:rsidR="002B402D" w:rsidRPr="0044660C" w:rsidRDefault="002B402D" w:rsidP="002B402D">
            <w:pPr>
              <w:numPr>
                <w:ilvl w:val="1"/>
                <w:numId w:val="708"/>
              </w:numPr>
              <w:tabs>
                <w:tab w:val="left" w:pos="0"/>
              </w:tabs>
              <w:suppressAutoHyphens/>
              <w:contextualSpacing/>
              <w:jc w:val="both"/>
              <w:rPr>
                <w:bCs/>
                <w:iCs/>
                <w:color w:val="000000" w:themeColor="text1"/>
                <w:sz w:val="20"/>
                <w:szCs w:val="20"/>
                <w:lang w:eastAsia="ko-KR"/>
              </w:rPr>
            </w:pPr>
            <w:r w:rsidRPr="0044660C">
              <w:rPr>
                <w:color w:val="000000" w:themeColor="text1"/>
                <w:sz w:val="20"/>
                <w:szCs w:val="20"/>
                <w:lang w:eastAsia="ko-KR"/>
              </w:rPr>
              <w:t>Further study angular-frequency, angular-delay, and angular-delay-Doppler domain input.</w:t>
            </w:r>
          </w:p>
          <w:p w:rsidR="002B402D" w:rsidRPr="0044660C" w:rsidRDefault="002B402D" w:rsidP="002B402D">
            <w:pPr>
              <w:numPr>
                <w:ilvl w:val="0"/>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Take precoding matrix in the spatial-frequency domain in a subband granularity as the input, and the reconstructed precoding matrix in the spatial-frequency as the output, for the study of standardized model structure.</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 xml:space="preserve">Note: </w:t>
            </w:r>
            <w:r w:rsidRPr="0044660C">
              <w:rPr>
                <w:rFonts w:eastAsia="DengXian"/>
                <w:bCs/>
                <w:iCs/>
                <w:color w:val="000000" w:themeColor="text1"/>
                <w:sz w:val="20"/>
                <w:szCs w:val="20"/>
              </w:rPr>
              <w:t>P</w:t>
            </w:r>
            <w:r w:rsidRPr="0044660C">
              <w:rPr>
                <w:bCs/>
                <w:iCs/>
                <w:color w:val="000000" w:themeColor="text1"/>
                <w:sz w:val="20"/>
                <w:szCs w:val="20"/>
                <w:lang w:eastAsia="ko-KR"/>
              </w:rPr>
              <w:t xml:space="preserve">rocessing steps at the UE to derive angular, delay, and/or Doppler domain basis, and corresponding reconstruction steps at the gNB are considered. </w:t>
            </w:r>
          </w:p>
          <w:p w:rsidR="002B402D" w:rsidRPr="0044660C" w:rsidRDefault="002B402D" w:rsidP="002B402D">
            <w:pPr>
              <w:numPr>
                <w:ilvl w:val="1"/>
                <w:numId w:val="708"/>
              </w:numPr>
              <w:tabs>
                <w:tab w:val="left" w:pos="0"/>
              </w:tabs>
              <w:suppressAutoHyphens/>
              <w:spacing w:after="180"/>
              <w:contextualSpacing/>
              <w:jc w:val="both"/>
              <w:rPr>
                <w:bCs/>
                <w:iCs/>
                <w:color w:val="000000" w:themeColor="text1"/>
                <w:sz w:val="20"/>
                <w:szCs w:val="20"/>
                <w:lang w:eastAsia="ko-KR"/>
              </w:rPr>
            </w:pPr>
            <w:r w:rsidRPr="0044660C">
              <w:rPr>
                <w:bCs/>
                <w:iCs/>
                <w:color w:val="000000" w:themeColor="text1"/>
                <w:sz w:val="20"/>
                <w:szCs w:val="20"/>
                <w:lang w:eastAsia="ko-KR"/>
              </w:rPr>
              <w:t>Note: scalar/vector quantization and dequantization are considered.</w:t>
            </w:r>
            <w:r w:rsidRPr="0044660C">
              <w:rPr>
                <w:color w:val="000000" w:themeColor="text1"/>
                <w:sz w:val="20"/>
                <w:szCs w:val="20"/>
                <w:lang w:eastAsia="ko-KR"/>
              </w:rPr>
              <w:t xml:space="preserve"> Quantization-aware training with jointly updated quantization method/parameters (Case 2-2) is used.</w:t>
            </w:r>
          </w:p>
          <w:p w:rsidR="002B402D" w:rsidRDefault="002B402D" w:rsidP="009860BE">
            <w:pPr>
              <w:pStyle w:val="0Maintext"/>
              <w:spacing w:after="120" w:afterAutospacing="0" w:line="240" w:lineRule="auto"/>
              <w:ind w:firstLine="0"/>
              <w:rPr>
                <w:lang w:val="en-US" w:eastAsia="zh-CN"/>
              </w:rPr>
            </w:pPr>
          </w:p>
        </w:tc>
      </w:tr>
    </w:tbl>
    <w:p w:rsidR="002B402D" w:rsidRDefault="002B402D" w:rsidP="009860BE">
      <w:pPr>
        <w:pStyle w:val="0Maintext"/>
        <w:spacing w:after="120" w:afterAutospacing="0" w:line="240" w:lineRule="auto"/>
        <w:ind w:firstLine="0"/>
        <w:rPr>
          <w:lang w:val="en-US" w:eastAsia="zh-CN"/>
        </w:rPr>
      </w:pPr>
    </w:p>
    <w:p w:rsidR="00BC582D" w:rsidRDefault="002B402D" w:rsidP="009860BE">
      <w:pPr>
        <w:pStyle w:val="0Maintext"/>
        <w:spacing w:after="120" w:afterAutospacing="0" w:line="240" w:lineRule="auto"/>
        <w:ind w:firstLine="0"/>
        <w:rPr>
          <w:lang w:val="en-US" w:eastAsia="zh-CN"/>
        </w:rPr>
      </w:pPr>
      <w:r>
        <w:rPr>
          <w:lang w:val="en-US" w:eastAsia="zh-CN"/>
        </w:rPr>
        <w:t xml:space="preserve">The remaining issue is the adaptation for Case 2 and Case 3. Option 1 requires additional layers and Option 2 </w:t>
      </w:r>
      <w:r w:rsidR="00612075">
        <w:rPr>
          <w:lang w:val="en-US" w:eastAsia="zh-CN"/>
        </w:rPr>
        <w:t>reuses the same structure and change the feedback payload over different slots. For temporal domain CSI prediction, one use case is to measure one CSI and predict one CSI, which is similar to Case 0. Therefore, it is better to have a unified model structure for all cases. Compared to Option 1, Option 2 is preferred.</w:t>
      </w:r>
    </w:p>
    <w:p w:rsidR="00BC582D" w:rsidRPr="00BC582D" w:rsidRDefault="00BC582D" w:rsidP="009860BE">
      <w:pPr>
        <w:pStyle w:val="0Maintext"/>
        <w:spacing w:after="120" w:afterAutospacing="0" w:line="240" w:lineRule="auto"/>
        <w:ind w:firstLine="0"/>
        <w:rPr>
          <w:b/>
          <w:bCs/>
          <w:i/>
          <w:iCs/>
          <w:lang w:val="en-US" w:eastAsia="zh-CN"/>
        </w:rPr>
      </w:pPr>
      <w:r w:rsidRPr="00BC582D">
        <w:rPr>
          <w:b/>
          <w:bCs/>
          <w:i/>
          <w:iCs/>
          <w:lang w:val="en-US" w:eastAsia="zh-CN"/>
        </w:rPr>
        <w:t xml:space="preserve">Proposal 15: For direction C, </w:t>
      </w:r>
      <w:r w:rsidR="00612075">
        <w:rPr>
          <w:b/>
          <w:bCs/>
          <w:i/>
          <w:iCs/>
          <w:lang w:val="en-US" w:eastAsia="zh-CN"/>
        </w:rPr>
        <w:t>Option 2 (Latent adaptation) is preferred compared to Option 1 (Input/output adaptation with additional layers)</w:t>
      </w:r>
    </w:p>
    <w:p w:rsidR="009860BE" w:rsidRPr="009860BE" w:rsidRDefault="009860BE" w:rsidP="009860BE">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41E77" w:rsidRDefault="00941E77" w:rsidP="00941E77">
      <w:pPr>
        <w:pStyle w:val="0Maintext"/>
        <w:spacing w:after="120" w:afterAutospacing="0" w:line="240" w:lineRule="auto"/>
        <w:ind w:firstLine="0"/>
        <w:rPr>
          <w:b/>
          <w:bCs/>
          <w:i/>
          <w:iCs/>
          <w:lang w:val="en-US" w:eastAsia="zh-CN"/>
        </w:rPr>
      </w:pPr>
      <w:r w:rsidRPr="00104FBF">
        <w:rPr>
          <w:b/>
          <w:bCs/>
          <w:i/>
          <w:iCs/>
          <w:lang w:val="en-US" w:eastAsia="zh-CN"/>
        </w:rPr>
        <w:t xml:space="preserve">Proposal 1: </w:t>
      </w:r>
      <w:r>
        <w:rPr>
          <w:b/>
          <w:bCs/>
          <w:i/>
          <w:iCs/>
          <w:lang w:val="en-US" w:eastAsia="zh-CN"/>
        </w:rPr>
        <w:t>For case 2 and case 3, support the</w:t>
      </w:r>
      <w:r w:rsidRPr="00104FBF">
        <w:rPr>
          <w:b/>
          <w:bCs/>
          <w:i/>
          <w:iCs/>
          <w:lang w:val="en-US" w:eastAsia="zh-CN"/>
        </w:rPr>
        <w:t xml:space="preserve"> UE </w:t>
      </w:r>
      <w:r>
        <w:rPr>
          <w:b/>
          <w:bCs/>
          <w:i/>
          <w:iCs/>
          <w:lang w:val="en-US" w:eastAsia="zh-CN"/>
        </w:rPr>
        <w:t>to report</w:t>
      </w:r>
      <w:r w:rsidRPr="00104FBF">
        <w:rPr>
          <w:b/>
          <w:bCs/>
          <w:i/>
          <w:iCs/>
          <w:lang w:val="en-US" w:eastAsia="zh-CN"/>
        </w:rPr>
        <w:t xml:space="preserve"> W1 and compressed W2 for a configured rank</w:t>
      </w:r>
    </w:p>
    <w:p w:rsidR="00941E77"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The compressed W2 is calculated based on the AI/ML</w:t>
      </w:r>
    </w:p>
    <w:p w:rsidR="00941E77" w:rsidRPr="00104FBF" w:rsidRDefault="00941E77" w:rsidP="00941E77">
      <w:pPr>
        <w:pStyle w:val="0Maintext"/>
        <w:numPr>
          <w:ilvl w:val="0"/>
          <w:numId w:val="711"/>
        </w:numPr>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rsidR="007B712C"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B712C" w:rsidRPr="007B712C" w:rsidRDefault="00490BF7" w:rsidP="007B712C">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4: For CSI </w:t>
      </w:r>
      <w:proofErr w:type="gramStart"/>
      <w:r w:rsidRPr="007B712C">
        <w:rPr>
          <w:b/>
          <w:bCs/>
          <w:i/>
          <w:iCs/>
          <w:lang w:val="en-US" w:eastAsia="zh-CN"/>
        </w:rPr>
        <w:t>report based</w:t>
      </w:r>
      <w:proofErr w:type="gramEnd"/>
      <w:r w:rsidRPr="007B712C">
        <w:rPr>
          <w:b/>
          <w:bCs/>
          <w:i/>
          <w:iCs/>
          <w:lang w:val="en-US" w:eastAsia="zh-CN"/>
        </w:rPr>
        <w:t xml:space="preserve"> performance monitoring, the following spec impact should be considered:</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New report quantity PMI only should be introduced, where UE reports the PMI based on a configured rank</w:t>
      </w:r>
    </w:p>
    <w:p w:rsidR="007B712C" w:rsidRDefault="007B712C" w:rsidP="001E50C8">
      <w:pPr>
        <w:pStyle w:val="0Maintext"/>
        <w:numPr>
          <w:ilvl w:val="1"/>
          <w:numId w:val="705"/>
        </w:numPr>
        <w:spacing w:after="120" w:afterAutospacing="0" w:line="240" w:lineRule="auto"/>
        <w:rPr>
          <w:b/>
          <w:bCs/>
          <w:i/>
          <w:iCs/>
          <w:lang w:val="en-US" w:eastAsia="zh-CN"/>
        </w:rPr>
      </w:pPr>
      <w:r w:rsidRPr="007B712C">
        <w:rPr>
          <w:b/>
          <w:bCs/>
          <w:i/>
          <w:iCs/>
          <w:lang w:val="en-US" w:eastAsia="zh-CN"/>
        </w:rPr>
        <w:lastRenderedPageBreak/>
        <w:t>Support a further enhancement to report subband L1-SINR in addition to the PMI to facilitate the precoder and MCS selection for PDSCH</w:t>
      </w:r>
    </w:p>
    <w:p w:rsidR="001E50C8" w:rsidRPr="001E50C8" w:rsidRDefault="001E50C8" w:rsidP="001E50C8">
      <w:pPr>
        <w:pStyle w:val="0Maintext"/>
        <w:numPr>
          <w:ilvl w:val="0"/>
          <w:numId w:val="705"/>
        </w:numPr>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rsidR="007B712C" w:rsidRPr="007B712C" w:rsidRDefault="007B712C" w:rsidP="007B712C">
      <w:pPr>
        <w:pStyle w:val="0Maintext"/>
        <w:numPr>
          <w:ilvl w:val="0"/>
          <w:numId w:val="705"/>
        </w:numPr>
        <w:spacing w:after="120" w:afterAutospacing="0" w:line="240" w:lineRule="auto"/>
        <w:rPr>
          <w:b/>
          <w:bCs/>
          <w:i/>
          <w:iCs/>
          <w:lang w:val="en-US" w:eastAsia="zh-CN"/>
        </w:rPr>
      </w:pPr>
      <w:r w:rsidRPr="007B712C">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Proposal 5: For SRS based performance monitoring, the following spec impact should be considered:</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rsidR="007B712C" w:rsidRPr="007B712C" w:rsidRDefault="007B712C" w:rsidP="007B712C">
      <w:pPr>
        <w:pStyle w:val="0Maintext"/>
        <w:numPr>
          <w:ilvl w:val="0"/>
          <w:numId w:val="706"/>
        </w:numPr>
        <w:spacing w:after="120" w:afterAutospacing="0" w:line="240" w:lineRule="auto"/>
        <w:rPr>
          <w:b/>
          <w:bCs/>
          <w:i/>
          <w:iCs/>
          <w:lang w:val="en-US" w:eastAsia="zh-CN"/>
        </w:rPr>
      </w:pPr>
      <w:r w:rsidRPr="007B712C">
        <w:rPr>
          <w:b/>
          <w:bCs/>
          <w:i/>
          <w:iCs/>
          <w:lang w:val="en-US" w:eastAsia="zh-CN"/>
        </w:rPr>
        <w:t>Support burst based SRS with frequency hopping to facilitate the performance monitoring for wideband channel for coverage-limited UE</w:t>
      </w:r>
    </w:p>
    <w:p w:rsidR="007B712C" w:rsidRPr="007B712C" w:rsidRDefault="007B712C" w:rsidP="007B712C">
      <w:pPr>
        <w:pStyle w:val="0Maintext"/>
        <w:spacing w:after="120" w:afterAutospacing="0" w:line="240" w:lineRule="auto"/>
        <w:ind w:firstLine="0"/>
        <w:rPr>
          <w:b/>
          <w:bCs/>
          <w:i/>
          <w:iCs/>
          <w:lang w:val="en-US" w:eastAsia="zh-CN"/>
        </w:rPr>
      </w:pPr>
      <w:r w:rsidRPr="007B712C">
        <w:rPr>
          <w:b/>
          <w:bCs/>
          <w:i/>
          <w:iCs/>
          <w:lang w:val="en-US" w:eastAsia="zh-CN"/>
        </w:rPr>
        <w:t xml:space="preserve">Proposal 6: For UE-side monitoring, the following spec impact should be considered: </w:t>
      </w:r>
    </w:p>
    <w:p w:rsidR="007B712C" w:rsidRPr="007B712C" w:rsidRDefault="007B712C" w:rsidP="007B712C">
      <w:pPr>
        <w:pStyle w:val="0Maintext"/>
        <w:numPr>
          <w:ilvl w:val="0"/>
          <w:numId w:val="707"/>
        </w:numPr>
        <w:spacing w:after="120" w:afterAutospacing="0" w:line="240" w:lineRule="auto"/>
        <w:rPr>
          <w:b/>
          <w:bCs/>
          <w:i/>
          <w:iCs/>
          <w:lang w:val="en-US" w:eastAsia="zh-CN"/>
        </w:rPr>
      </w:pPr>
      <w:r w:rsidRPr="007B712C">
        <w:rPr>
          <w:b/>
          <w:bCs/>
          <w:i/>
          <w:iCs/>
          <w:lang w:val="en-US" w:eastAsia="zh-CN"/>
        </w:rPr>
        <w:t>Introduce the hypothetical BLER as the metric for performance calculation</w:t>
      </w:r>
    </w:p>
    <w:p w:rsidR="00612075" w:rsidRPr="00612075" w:rsidRDefault="007B712C" w:rsidP="00612075">
      <w:pPr>
        <w:pStyle w:val="0Maintext"/>
        <w:numPr>
          <w:ilvl w:val="0"/>
          <w:numId w:val="707"/>
        </w:numPr>
        <w:spacing w:after="120" w:afterAutospacing="0" w:line="240" w:lineRule="auto"/>
        <w:rPr>
          <w:b/>
          <w:bCs/>
          <w:i/>
          <w:iCs/>
          <w:lang w:val="en-US" w:eastAsia="zh-CN"/>
        </w:rPr>
      </w:pPr>
      <w:r w:rsidRPr="007B712C">
        <w:rPr>
          <w:b/>
          <w:bCs/>
          <w:i/>
          <w:iCs/>
          <w:lang w:val="en-US" w:eastAsia="zh-CN"/>
        </w:rPr>
        <w:t>Configuration of precoded CSI-RS for hypothetical BLER calculation</w:t>
      </w:r>
    </w:p>
    <w:p w:rsidR="00612075" w:rsidRPr="00FA1E11"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Proposal 7: For NW-side data collection, support the following enhancement for Rel-16 eType2 codebook and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O1 and O2 value</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codebook parameter combinations at least for rank 3 and 4</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UE reports the measured CSIs instead of predicted CSI for Rel-18 eType2 codebook for PMI prediction</w:t>
      </w:r>
    </w:p>
    <w:p w:rsidR="00612075" w:rsidRPr="00FA1E11" w:rsidRDefault="00612075" w:rsidP="00612075">
      <w:pPr>
        <w:pStyle w:val="0Maintext"/>
        <w:numPr>
          <w:ilvl w:val="0"/>
          <w:numId w:val="722"/>
        </w:numPr>
        <w:spacing w:after="120" w:afterAutospacing="0" w:line="240" w:lineRule="auto"/>
        <w:rPr>
          <w:b/>
          <w:bCs/>
          <w:i/>
          <w:iCs/>
          <w:lang w:val="en-US" w:eastAsia="zh-CN"/>
        </w:rPr>
      </w:pPr>
      <w:r w:rsidRPr="00FA1E11">
        <w:rPr>
          <w:b/>
          <w:bCs/>
          <w:i/>
          <w:iCs/>
          <w:lang w:val="en-US" w:eastAsia="zh-CN"/>
        </w:rPr>
        <w:t>Additional number of DD basis for Rel-18 eType2 codebook for PMI prediction</w:t>
      </w:r>
    </w:p>
    <w:p w:rsidR="00612075" w:rsidRDefault="00612075" w:rsidP="00612075">
      <w:pPr>
        <w:pStyle w:val="0Maintext"/>
        <w:spacing w:after="120" w:afterAutospacing="0" w:line="240" w:lineRule="auto"/>
        <w:ind w:firstLine="0"/>
        <w:rPr>
          <w:b/>
          <w:bCs/>
          <w:i/>
          <w:iCs/>
          <w:lang w:val="en-US" w:eastAsia="zh-CN"/>
        </w:rPr>
      </w:pPr>
      <w:r w:rsidRPr="00FA1E11">
        <w:rPr>
          <w:b/>
          <w:bCs/>
          <w:i/>
          <w:iCs/>
          <w:lang w:val="en-US" w:eastAsia="zh-CN"/>
        </w:rPr>
        <w:t xml:space="preserve">Proposal 8: For NW-side data collection, </w:t>
      </w:r>
      <w:r>
        <w:rPr>
          <w:b/>
          <w:bCs/>
          <w:i/>
          <w:iCs/>
          <w:lang w:val="en-US" w:eastAsia="zh-CN"/>
        </w:rPr>
        <w:t>t</w:t>
      </w:r>
      <w:r w:rsidRPr="00FA1E11">
        <w:rPr>
          <w:b/>
          <w:bCs/>
          <w:i/>
          <w:iCs/>
          <w:lang w:val="en-US" w:eastAsia="zh-CN"/>
        </w:rPr>
        <w:t>he potential spec impact for the configured number of layers can be based on introducing a constraint for the RI restriction to configure one RI for the CSI report.</w:t>
      </w:r>
    </w:p>
    <w:p w:rsidR="00612075" w:rsidRDefault="00612075" w:rsidP="00612075">
      <w:pPr>
        <w:pStyle w:val="0Maintext"/>
        <w:spacing w:after="120" w:afterAutospacing="0" w:line="240" w:lineRule="auto"/>
        <w:ind w:firstLine="0"/>
        <w:rPr>
          <w:b/>
          <w:bCs/>
          <w:i/>
          <w:iCs/>
          <w:lang w:val="en-US" w:eastAsia="zh-CN"/>
        </w:rPr>
      </w:pPr>
      <w:r>
        <w:rPr>
          <w:b/>
          <w:bCs/>
          <w:i/>
          <w:iCs/>
          <w:lang w:val="en-US" w:eastAsia="zh-CN"/>
        </w:rPr>
        <w:t xml:space="preserve">Proposal 9: </w:t>
      </w:r>
      <w:r w:rsidRPr="00FA1E11">
        <w:rPr>
          <w:b/>
          <w:bCs/>
          <w:i/>
          <w:iCs/>
          <w:lang w:val="en-US" w:eastAsia="zh-CN"/>
        </w:rPr>
        <w:t>For NW-side data collection,</w:t>
      </w:r>
      <w:r>
        <w:rPr>
          <w:b/>
          <w:bCs/>
          <w:i/>
          <w:iCs/>
          <w:lang w:val="en-US" w:eastAsia="zh-CN"/>
        </w:rPr>
        <w:t xml:space="preserve"> support the UE to report the following additional information </w:t>
      </w:r>
    </w:p>
    <w:p w:rsidR="00612075"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L1-SINR measured based on the CSI-RS to indicate the measurement quality</w:t>
      </w:r>
    </w:p>
    <w:p w:rsidR="00612075" w:rsidRPr="00FA1E11" w:rsidRDefault="00612075" w:rsidP="00612075">
      <w:pPr>
        <w:pStyle w:val="0Maintext"/>
        <w:numPr>
          <w:ilvl w:val="0"/>
          <w:numId w:val="723"/>
        </w:numPr>
        <w:spacing w:after="120" w:afterAutospacing="0" w:line="240" w:lineRule="auto"/>
        <w:rPr>
          <w:b/>
          <w:bCs/>
          <w:i/>
          <w:iCs/>
          <w:lang w:val="en-US" w:eastAsia="zh-CN"/>
        </w:rPr>
      </w:pPr>
      <w:r>
        <w:rPr>
          <w:b/>
          <w:bCs/>
          <w:i/>
          <w:iCs/>
          <w:lang w:val="en-US" w:eastAsia="zh-CN"/>
        </w:rPr>
        <w:t>Timing for the transmission occasion(s) of the CSI-RS for the measured CSI</w:t>
      </w:r>
    </w:p>
    <w:p w:rsidR="00612075" w:rsidRPr="00585892" w:rsidRDefault="00612075" w:rsidP="00612075">
      <w:pPr>
        <w:pStyle w:val="0Maintext"/>
        <w:spacing w:after="120" w:afterAutospacing="0" w:line="240" w:lineRule="auto"/>
        <w:ind w:firstLine="0"/>
        <w:rPr>
          <w:b/>
          <w:bCs/>
          <w:i/>
          <w:iCs/>
          <w:lang w:val="en-US" w:eastAsia="zh-CN"/>
        </w:rPr>
      </w:pPr>
      <w:r w:rsidRPr="00585892">
        <w:rPr>
          <w:b/>
          <w:bCs/>
          <w:i/>
          <w:iCs/>
          <w:lang w:val="en-US" w:eastAsia="zh-CN"/>
        </w:rPr>
        <w:t>Proposal 10: Support to configure multiple uplink power control parameter sets for SRS</w:t>
      </w:r>
    </w:p>
    <w:p w:rsidR="00612075" w:rsidRPr="00585892"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SRS can be used for data collection and other functionalities, where different uplink power control parameter sets can be used for different functionalities</w:t>
      </w:r>
    </w:p>
    <w:p w:rsidR="00612075" w:rsidRPr="00612075" w:rsidRDefault="00612075" w:rsidP="00612075">
      <w:pPr>
        <w:pStyle w:val="0Maintext"/>
        <w:numPr>
          <w:ilvl w:val="0"/>
          <w:numId w:val="724"/>
        </w:numPr>
        <w:spacing w:after="120" w:afterAutospacing="0" w:line="240" w:lineRule="auto"/>
        <w:rPr>
          <w:b/>
          <w:bCs/>
          <w:i/>
          <w:iCs/>
          <w:lang w:val="en-US" w:eastAsia="zh-CN"/>
        </w:rPr>
      </w:pPr>
      <w:r w:rsidRPr="00585892">
        <w:rPr>
          <w:b/>
          <w:bCs/>
          <w:i/>
          <w:iCs/>
          <w:lang w:val="en-US" w:eastAsia="zh-CN"/>
        </w:rPr>
        <w:t>The NW can indicate which one is applied for the SRS transmission dynamically</w:t>
      </w:r>
    </w:p>
    <w:p w:rsidR="00612075" w:rsidRPr="00EC1FD5" w:rsidRDefault="00612075" w:rsidP="00612075">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xml:space="preserve">: Support </w:t>
      </w:r>
      <w:r>
        <w:rPr>
          <w:b/>
          <w:bCs/>
          <w:i/>
          <w:iCs/>
          <w:lang w:val="en-US" w:eastAsia="zh-CN"/>
        </w:rPr>
        <w:t>both NW-configured and UE-requested based CSI-RS for UE-side data collection</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 xml:space="preserve">Corresponding number of CPUs should be occupied for the CSI-RS </w:t>
      </w:r>
    </w:p>
    <w:p w:rsidR="00612075" w:rsidRPr="00EC1FD5" w:rsidRDefault="00612075" w:rsidP="00612075">
      <w:pPr>
        <w:pStyle w:val="0Maintext"/>
        <w:numPr>
          <w:ilvl w:val="0"/>
          <w:numId w:val="680"/>
        </w:numPr>
        <w:spacing w:after="120" w:afterAutospacing="0" w:line="240" w:lineRule="auto"/>
        <w:rPr>
          <w:b/>
          <w:bCs/>
          <w:i/>
          <w:iCs/>
          <w:lang w:val="en-US" w:eastAsia="zh-CN"/>
        </w:rPr>
      </w:pPr>
      <w:r>
        <w:rPr>
          <w:b/>
          <w:bCs/>
          <w:i/>
          <w:iCs/>
          <w:lang w:val="en-US" w:eastAsia="zh-CN"/>
        </w:rPr>
        <w:t>Associated ID should be provided</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612075" w:rsidRPr="00612075" w:rsidRDefault="00490BF7" w:rsidP="00612075">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612075" w:rsidRPr="005742F6" w:rsidRDefault="00612075" w:rsidP="00612075">
      <w:pPr>
        <w:pStyle w:val="0Maintext"/>
        <w:spacing w:after="120" w:afterAutospacing="0" w:line="240" w:lineRule="auto"/>
        <w:ind w:firstLine="0"/>
        <w:rPr>
          <w:b/>
          <w:bCs/>
          <w:i/>
          <w:iCs/>
          <w:lang w:val="en-US" w:eastAsia="zh-CN"/>
        </w:rPr>
      </w:pPr>
      <w:r w:rsidRPr="005742F6">
        <w:rPr>
          <w:b/>
          <w:bCs/>
          <w:i/>
          <w:iCs/>
          <w:lang w:val="en-US" w:eastAsia="zh-CN"/>
        </w:rPr>
        <w:t xml:space="preserve">Proposal 13: </w:t>
      </w:r>
      <w:r>
        <w:rPr>
          <w:b/>
          <w:bCs/>
          <w:i/>
          <w:iCs/>
          <w:lang w:val="en-US" w:eastAsia="zh-CN"/>
        </w:rPr>
        <w:t>Defer further discussion on 4-1 and 3a-1 for Direction A until receiving RAN2’s response</w:t>
      </w:r>
    </w:p>
    <w:p w:rsidR="00BC582D" w:rsidRPr="00BC582D" w:rsidRDefault="00BC582D" w:rsidP="00BC582D">
      <w:pPr>
        <w:pStyle w:val="0Maintext"/>
        <w:spacing w:after="120" w:afterAutospacing="0" w:line="240" w:lineRule="auto"/>
        <w:ind w:firstLine="0"/>
        <w:rPr>
          <w:b/>
          <w:bCs/>
          <w:i/>
          <w:iCs/>
          <w:lang w:val="en-US" w:eastAsia="zh-CN"/>
        </w:rPr>
      </w:pPr>
      <w:r w:rsidRPr="00BC582D">
        <w:rPr>
          <w:b/>
          <w:bCs/>
          <w:i/>
          <w:iCs/>
          <w:lang w:val="en-US" w:eastAsia="zh-CN"/>
        </w:rPr>
        <w:t>Proposal 14: For direction B, it should not require a common encoder across UEs.</w:t>
      </w:r>
    </w:p>
    <w:p w:rsidR="00612075" w:rsidRPr="00BC582D" w:rsidRDefault="00612075" w:rsidP="00612075">
      <w:pPr>
        <w:pStyle w:val="0Maintext"/>
        <w:spacing w:after="120" w:afterAutospacing="0" w:line="240" w:lineRule="auto"/>
        <w:ind w:firstLine="0"/>
        <w:rPr>
          <w:b/>
          <w:bCs/>
          <w:i/>
          <w:iCs/>
          <w:lang w:val="en-US" w:eastAsia="zh-CN"/>
        </w:rPr>
      </w:pPr>
      <w:r w:rsidRPr="00BC582D">
        <w:rPr>
          <w:b/>
          <w:bCs/>
          <w:i/>
          <w:iCs/>
          <w:lang w:val="en-US" w:eastAsia="zh-CN"/>
        </w:rPr>
        <w:t xml:space="preserve">Proposal 15: For direction C, </w:t>
      </w:r>
      <w:r>
        <w:rPr>
          <w:b/>
          <w:bCs/>
          <w:i/>
          <w:iCs/>
          <w:lang w:val="en-US" w:eastAsia="zh-CN"/>
        </w:rPr>
        <w:t>Option 2 (Latent adaptation) is preferred compared to Option 1 (Input/output adaptation with additional layers)</w:t>
      </w:r>
    </w:p>
    <w:p w:rsidR="00BC582D" w:rsidRDefault="00BC582D" w:rsidP="002B25CB">
      <w:pPr>
        <w:pStyle w:val="0Maintext"/>
        <w:spacing w:after="120" w:afterAutospacing="0" w:line="240" w:lineRule="auto"/>
        <w:ind w:firstLine="0"/>
        <w:rPr>
          <w:lang w:val="en-US" w:eastAsia="zh-CN"/>
        </w:rPr>
      </w:pPr>
    </w:p>
    <w:sectPr w:rsidR="00BC582D"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6"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9"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397A2B"/>
    <w:multiLevelType w:val="hybridMultilevel"/>
    <w:tmpl w:val="9C6E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4"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2"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0"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1"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76EE3B"/>
    <w:multiLevelType w:val="singleLevel"/>
    <w:tmpl w:val="5F76EE3B"/>
    <w:lvl w:ilvl="0">
      <w:start w:val="1"/>
      <w:numFmt w:val="decimal"/>
      <w:suff w:val="space"/>
      <w:lvlText w:val="%1."/>
      <w:lvlJc w:val="left"/>
    </w:lvl>
  </w:abstractNum>
  <w:abstractNum w:abstractNumId="51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1"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2"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7"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2"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92"/>
  </w:num>
  <w:num w:numId="3" w16cid:durableId="1992562566">
    <w:abstractNumId w:val="377"/>
  </w:num>
  <w:num w:numId="4" w16cid:durableId="453331326">
    <w:abstractNumId w:val="608"/>
  </w:num>
  <w:num w:numId="5" w16cid:durableId="2049068586">
    <w:abstractNumId w:val="663"/>
  </w:num>
  <w:num w:numId="6" w16cid:durableId="1034618431">
    <w:abstractNumId w:val="590"/>
  </w:num>
  <w:num w:numId="7" w16cid:durableId="1630545893">
    <w:abstractNumId w:val="542"/>
  </w:num>
  <w:num w:numId="8" w16cid:durableId="1226334133">
    <w:abstractNumId w:val="33"/>
  </w:num>
  <w:num w:numId="9" w16cid:durableId="969670963">
    <w:abstractNumId w:val="185"/>
  </w:num>
  <w:num w:numId="10" w16cid:durableId="13073233">
    <w:abstractNumId w:val="581"/>
  </w:num>
  <w:num w:numId="11" w16cid:durableId="1049451307">
    <w:abstractNumId w:val="636"/>
  </w:num>
  <w:num w:numId="12" w16cid:durableId="1274245175">
    <w:abstractNumId w:val="139"/>
  </w:num>
  <w:num w:numId="13" w16cid:durableId="304745579">
    <w:abstractNumId w:val="248"/>
  </w:num>
  <w:num w:numId="14" w16cid:durableId="1919165698">
    <w:abstractNumId w:val="147"/>
  </w:num>
  <w:num w:numId="15" w16cid:durableId="1280600465">
    <w:abstractNumId w:val="343"/>
  </w:num>
  <w:num w:numId="16" w16cid:durableId="679699497">
    <w:abstractNumId w:val="532"/>
  </w:num>
  <w:num w:numId="17" w16cid:durableId="1350713196">
    <w:abstractNumId w:val="475"/>
  </w:num>
  <w:num w:numId="18" w16cid:durableId="1428229749">
    <w:abstractNumId w:val="210"/>
  </w:num>
  <w:num w:numId="19" w16cid:durableId="1846631695">
    <w:abstractNumId w:val="377"/>
  </w:num>
  <w:num w:numId="20" w16cid:durableId="1338384216">
    <w:abstractNumId w:val="335"/>
  </w:num>
  <w:num w:numId="21" w16cid:durableId="1314724841">
    <w:abstractNumId w:val="646"/>
  </w:num>
  <w:num w:numId="22" w16cid:durableId="580680914">
    <w:abstractNumId w:val="27"/>
  </w:num>
  <w:num w:numId="23" w16cid:durableId="1228760671">
    <w:abstractNumId w:val="53"/>
  </w:num>
  <w:num w:numId="24" w16cid:durableId="352461836">
    <w:abstractNumId w:val="412"/>
  </w:num>
  <w:num w:numId="25" w16cid:durableId="684986501">
    <w:abstractNumId w:val="380"/>
  </w:num>
  <w:num w:numId="26" w16cid:durableId="865874228">
    <w:abstractNumId w:val="666"/>
  </w:num>
  <w:num w:numId="27" w16cid:durableId="213545467">
    <w:abstractNumId w:val="544"/>
  </w:num>
  <w:num w:numId="28" w16cid:durableId="280844023">
    <w:abstractNumId w:val="205"/>
  </w:num>
  <w:num w:numId="29" w16cid:durableId="228615413">
    <w:abstractNumId w:val="224"/>
  </w:num>
  <w:num w:numId="30" w16cid:durableId="1504584805">
    <w:abstractNumId w:val="266"/>
  </w:num>
  <w:num w:numId="31" w16cid:durableId="490677133">
    <w:abstractNumId w:val="604"/>
  </w:num>
  <w:num w:numId="32" w16cid:durableId="1301692385">
    <w:abstractNumId w:val="164"/>
  </w:num>
  <w:num w:numId="33" w16cid:durableId="1541088206">
    <w:abstractNumId w:val="537"/>
  </w:num>
  <w:num w:numId="34" w16cid:durableId="825242615">
    <w:abstractNumId w:val="376"/>
  </w:num>
  <w:num w:numId="35" w16cid:durableId="82335965">
    <w:abstractNumId w:val="404"/>
  </w:num>
  <w:num w:numId="36" w16cid:durableId="1037463953">
    <w:abstractNumId w:val="281"/>
  </w:num>
  <w:num w:numId="37" w16cid:durableId="1844321281">
    <w:abstractNumId w:val="378"/>
  </w:num>
  <w:num w:numId="38" w16cid:durableId="1712336691">
    <w:abstractNumId w:val="57"/>
  </w:num>
  <w:num w:numId="39" w16cid:durableId="1089349044">
    <w:abstractNumId w:val="442"/>
  </w:num>
  <w:num w:numId="40" w16cid:durableId="432475320">
    <w:abstractNumId w:val="600"/>
  </w:num>
  <w:num w:numId="41" w16cid:durableId="1358771858">
    <w:abstractNumId w:val="191"/>
  </w:num>
  <w:num w:numId="42" w16cid:durableId="1271282741">
    <w:abstractNumId w:val="176"/>
  </w:num>
  <w:num w:numId="43" w16cid:durableId="211617635">
    <w:abstractNumId w:val="357"/>
  </w:num>
  <w:num w:numId="44" w16cid:durableId="104425776">
    <w:abstractNumId w:val="43"/>
  </w:num>
  <w:num w:numId="45" w16cid:durableId="1209758397">
    <w:abstractNumId w:val="518"/>
  </w:num>
  <w:num w:numId="46" w16cid:durableId="247740000">
    <w:abstractNumId w:val="613"/>
  </w:num>
  <w:num w:numId="47" w16cid:durableId="1092774725">
    <w:abstractNumId w:val="511"/>
  </w:num>
  <w:num w:numId="48" w16cid:durableId="335882311">
    <w:abstractNumId w:val="394"/>
  </w:num>
  <w:num w:numId="49" w16cid:durableId="1707749635">
    <w:abstractNumId w:val="520"/>
  </w:num>
  <w:num w:numId="50" w16cid:durableId="1850675249">
    <w:abstractNumId w:val="523"/>
  </w:num>
  <w:num w:numId="51" w16cid:durableId="1256283137">
    <w:abstractNumId w:val="138"/>
  </w:num>
  <w:num w:numId="52" w16cid:durableId="1680960883">
    <w:abstractNumId w:val="464"/>
  </w:num>
  <w:num w:numId="53" w16cid:durableId="690103763">
    <w:abstractNumId w:val="477"/>
  </w:num>
  <w:num w:numId="54" w16cid:durableId="1139810598">
    <w:abstractNumId w:val="117"/>
  </w:num>
  <w:num w:numId="55" w16cid:durableId="1427384536">
    <w:abstractNumId w:val="232"/>
  </w:num>
  <w:num w:numId="56" w16cid:durableId="446973763">
    <w:abstractNumId w:val="270"/>
  </w:num>
  <w:num w:numId="57" w16cid:durableId="139613241">
    <w:abstractNumId w:val="452"/>
  </w:num>
  <w:num w:numId="58" w16cid:durableId="1478181182">
    <w:abstractNumId w:val="352"/>
  </w:num>
  <w:num w:numId="59" w16cid:durableId="851795243">
    <w:abstractNumId w:val="243"/>
  </w:num>
  <w:num w:numId="60" w16cid:durableId="141238807">
    <w:abstractNumId w:val="111"/>
  </w:num>
  <w:num w:numId="61" w16cid:durableId="124935656">
    <w:abstractNumId w:val="216"/>
  </w:num>
  <w:num w:numId="62" w16cid:durableId="1207369823">
    <w:abstractNumId w:val="319"/>
  </w:num>
  <w:num w:numId="63" w16cid:durableId="1862473204">
    <w:abstractNumId w:val="558"/>
  </w:num>
  <w:num w:numId="64" w16cid:durableId="1905604542">
    <w:abstractNumId w:val="681"/>
  </w:num>
  <w:num w:numId="65" w16cid:durableId="982196344">
    <w:abstractNumId w:val="261"/>
  </w:num>
  <w:num w:numId="66" w16cid:durableId="1139298235">
    <w:abstractNumId w:val="426"/>
  </w:num>
  <w:num w:numId="67" w16cid:durableId="204954824">
    <w:abstractNumId w:val="97"/>
  </w:num>
  <w:num w:numId="68" w16cid:durableId="1038746496">
    <w:abstractNumId w:val="654"/>
  </w:num>
  <w:num w:numId="69" w16cid:durableId="1811558101">
    <w:abstractNumId w:val="567"/>
  </w:num>
  <w:num w:numId="70" w16cid:durableId="1843200846">
    <w:abstractNumId w:val="274"/>
  </w:num>
  <w:num w:numId="71" w16cid:durableId="1933119339">
    <w:abstractNumId w:val="557"/>
  </w:num>
  <w:num w:numId="72" w16cid:durableId="1036852241">
    <w:abstractNumId w:val="560"/>
  </w:num>
  <w:num w:numId="73" w16cid:durableId="1790315074">
    <w:abstractNumId w:val="15"/>
  </w:num>
  <w:num w:numId="74" w16cid:durableId="663705308">
    <w:abstractNumId w:val="100"/>
  </w:num>
  <w:num w:numId="75" w16cid:durableId="1957102363">
    <w:abstractNumId w:val="527"/>
  </w:num>
  <w:num w:numId="76" w16cid:durableId="1108499460">
    <w:abstractNumId w:val="619"/>
  </w:num>
  <w:num w:numId="77" w16cid:durableId="1234468293">
    <w:abstractNumId w:val="419"/>
  </w:num>
  <w:num w:numId="78" w16cid:durableId="798187297">
    <w:abstractNumId w:val="184"/>
  </w:num>
  <w:num w:numId="79" w16cid:durableId="1148740106">
    <w:abstractNumId w:val="652"/>
  </w:num>
  <w:num w:numId="80" w16cid:durableId="1447694620">
    <w:abstractNumId w:val="363"/>
  </w:num>
  <w:num w:numId="81" w16cid:durableId="390544746">
    <w:abstractNumId w:val="255"/>
  </w:num>
  <w:num w:numId="82" w16cid:durableId="1409034327">
    <w:abstractNumId w:val="379"/>
  </w:num>
  <w:num w:numId="83" w16cid:durableId="958491209">
    <w:abstractNumId w:val="196"/>
  </w:num>
  <w:num w:numId="84" w16cid:durableId="1079716391">
    <w:abstractNumId w:val="570"/>
  </w:num>
  <w:num w:numId="85" w16cid:durableId="1112434928">
    <w:abstractNumId w:val="508"/>
  </w:num>
  <w:num w:numId="86" w16cid:durableId="44765783">
    <w:abstractNumId w:val="262"/>
  </w:num>
  <w:num w:numId="87" w16cid:durableId="1506021163">
    <w:abstractNumId w:val="693"/>
  </w:num>
  <w:num w:numId="88" w16cid:durableId="231236709">
    <w:abstractNumId w:val="657"/>
  </w:num>
  <w:num w:numId="89" w16cid:durableId="1425108391">
    <w:abstractNumId w:val="364"/>
  </w:num>
  <w:num w:numId="90" w16cid:durableId="1859351942">
    <w:abstractNumId w:val="234"/>
  </w:num>
  <w:num w:numId="91" w16cid:durableId="1731536428">
    <w:abstractNumId w:val="143"/>
  </w:num>
  <w:num w:numId="92" w16cid:durableId="515383001">
    <w:abstractNumId w:val="42"/>
  </w:num>
  <w:num w:numId="93" w16cid:durableId="360398021">
    <w:abstractNumId w:val="189"/>
  </w:num>
  <w:num w:numId="94" w16cid:durableId="174923808">
    <w:abstractNumId w:val="298"/>
  </w:num>
  <w:num w:numId="95" w16cid:durableId="473181489">
    <w:abstractNumId w:val="23"/>
  </w:num>
  <w:num w:numId="96" w16cid:durableId="1788426273">
    <w:abstractNumId w:val="34"/>
  </w:num>
  <w:num w:numId="97" w16cid:durableId="436874185">
    <w:abstractNumId w:val="112"/>
  </w:num>
  <w:num w:numId="98" w16cid:durableId="1998848881">
    <w:abstractNumId w:val="507"/>
  </w:num>
  <w:num w:numId="99" w16cid:durableId="730663910">
    <w:abstractNumId w:val="134"/>
  </w:num>
  <w:num w:numId="100" w16cid:durableId="705720526">
    <w:abstractNumId w:val="61"/>
  </w:num>
  <w:num w:numId="101" w16cid:durableId="1403674464">
    <w:abstractNumId w:val="668"/>
  </w:num>
  <w:num w:numId="102" w16cid:durableId="815487411">
    <w:abstractNumId w:val="454"/>
  </w:num>
  <w:num w:numId="103" w16cid:durableId="1816412511">
    <w:abstractNumId w:val="278"/>
  </w:num>
  <w:num w:numId="104" w16cid:durableId="291403418">
    <w:abstractNumId w:val="74"/>
  </w:num>
  <w:num w:numId="105" w16cid:durableId="1038819725">
    <w:abstractNumId w:val="662"/>
  </w:num>
  <w:num w:numId="106" w16cid:durableId="1303459653">
    <w:abstractNumId w:val="35"/>
  </w:num>
  <w:num w:numId="107" w16cid:durableId="107505101">
    <w:abstractNumId w:val="146"/>
  </w:num>
  <w:num w:numId="108" w16cid:durableId="771316342">
    <w:abstractNumId w:val="333"/>
  </w:num>
  <w:num w:numId="109" w16cid:durableId="390857075">
    <w:abstractNumId w:val="580"/>
  </w:num>
  <w:num w:numId="110" w16cid:durableId="1317759215">
    <w:abstractNumId w:val="586"/>
  </w:num>
  <w:num w:numId="111" w16cid:durableId="1554851074">
    <w:abstractNumId w:val="200"/>
  </w:num>
  <w:num w:numId="112" w16cid:durableId="70590409">
    <w:abstractNumId w:val="512"/>
  </w:num>
  <w:num w:numId="113" w16cid:durableId="646208079">
    <w:abstractNumId w:val="481"/>
  </w:num>
  <w:num w:numId="114" w16cid:durableId="1368288384">
    <w:abstractNumId w:val="465"/>
  </w:num>
  <w:num w:numId="115" w16cid:durableId="925304387">
    <w:abstractNumId w:val="85"/>
  </w:num>
  <w:num w:numId="116" w16cid:durableId="1780564578">
    <w:abstractNumId w:val="321"/>
  </w:num>
  <w:num w:numId="117" w16cid:durableId="1897661843">
    <w:abstractNumId w:val="175"/>
  </w:num>
  <w:num w:numId="118" w16cid:durableId="262306618">
    <w:abstractNumId w:val="50"/>
  </w:num>
  <w:num w:numId="119" w16cid:durableId="1081870374">
    <w:abstractNumId w:val="369"/>
  </w:num>
  <w:num w:numId="120" w16cid:durableId="1550995798">
    <w:abstractNumId w:val="32"/>
  </w:num>
  <w:num w:numId="121" w16cid:durableId="551312743">
    <w:abstractNumId w:val="602"/>
  </w:num>
  <w:num w:numId="122" w16cid:durableId="2047170488">
    <w:abstractNumId w:val="449"/>
  </w:num>
  <w:num w:numId="123" w16cid:durableId="16395167">
    <w:abstractNumId w:val="283"/>
  </w:num>
  <w:num w:numId="124" w16cid:durableId="611131355">
    <w:abstractNumId w:val="182"/>
  </w:num>
  <w:num w:numId="125" w16cid:durableId="1214999949">
    <w:abstractNumId w:val="106"/>
  </w:num>
  <w:num w:numId="126" w16cid:durableId="1400477">
    <w:abstractNumId w:val="268"/>
  </w:num>
  <w:num w:numId="127" w16cid:durableId="161705551">
    <w:abstractNumId w:val="141"/>
  </w:num>
  <w:num w:numId="128" w16cid:durableId="479345889">
    <w:abstractNumId w:val="213"/>
  </w:num>
  <w:num w:numId="129" w16cid:durableId="1092092798">
    <w:abstractNumId w:val="521"/>
  </w:num>
  <w:num w:numId="130" w16cid:durableId="503056500">
    <w:abstractNumId w:val="478"/>
  </w:num>
  <w:num w:numId="131" w16cid:durableId="1823695070">
    <w:abstractNumId w:val="327"/>
  </w:num>
  <w:num w:numId="132" w16cid:durableId="1654142246">
    <w:abstractNumId w:val="190"/>
  </w:num>
  <w:num w:numId="133" w16cid:durableId="546262173">
    <w:abstractNumId w:val="640"/>
  </w:num>
  <w:num w:numId="134" w16cid:durableId="1971473118">
    <w:abstractNumId w:val="317"/>
  </w:num>
  <w:num w:numId="135" w16cid:durableId="1823081473">
    <w:abstractNumId w:val="660"/>
  </w:num>
  <w:num w:numId="136" w16cid:durableId="952133270">
    <w:abstractNumId w:val="315"/>
  </w:num>
  <w:num w:numId="137" w16cid:durableId="1273829588">
    <w:abstractNumId w:val="21"/>
  </w:num>
  <w:num w:numId="138" w16cid:durableId="972101207">
    <w:abstractNumId w:val="625"/>
  </w:num>
  <w:num w:numId="139" w16cid:durableId="1191842701">
    <w:abstractNumId w:val="245"/>
  </w:num>
  <w:num w:numId="140" w16cid:durableId="835608991">
    <w:abstractNumId w:val="131"/>
  </w:num>
  <w:num w:numId="141" w16cid:durableId="1512062161">
    <w:abstractNumId w:val="538"/>
  </w:num>
  <w:num w:numId="142" w16cid:durableId="1494103221">
    <w:abstractNumId w:val="450"/>
  </w:num>
  <w:num w:numId="143" w16cid:durableId="1018121323">
    <w:abstractNumId w:val="78"/>
  </w:num>
  <w:num w:numId="144" w16cid:durableId="1879588550">
    <w:abstractNumId w:val="103"/>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5"/>
  </w:num>
  <w:num w:numId="148" w16cid:durableId="1920865252">
    <w:abstractNumId w:val="453"/>
  </w:num>
  <w:num w:numId="149" w16cid:durableId="1342078707">
    <w:abstractNumId w:val="309"/>
  </w:num>
  <w:num w:numId="150" w16cid:durableId="193035228">
    <w:abstractNumId w:val="132"/>
  </w:num>
  <w:num w:numId="151" w16cid:durableId="184439367">
    <w:abstractNumId w:val="46"/>
  </w:num>
  <w:num w:numId="152" w16cid:durableId="621041337">
    <w:abstractNumId w:val="571"/>
  </w:num>
  <w:num w:numId="153" w16cid:durableId="1364986458">
    <w:abstractNumId w:val="166"/>
  </w:num>
  <w:num w:numId="154" w16cid:durableId="1097794206">
    <w:abstractNumId w:val="390"/>
  </w:num>
  <w:num w:numId="155" w16cid:durableId="471293945">
    <w:abstractNumId w:val="153"/>
  </w:num>
  <w:num w:numId="156" w16cid:durableId="233861890">
    <w:abstractNumId w:val="277"/>
  </w:num>
  <w:num w:numId="157" w16cid:durableId="1566799051">
    <w:abstractNumId w:val="345"/>
  </w:num>
  <w:num w:numId="158" w16cid:durableId="1935894964">
    <w:abstractNumId w:val="382"/>
  </w:num>
  <w:num w:numId="159" w16cid:durableId="1499075522">
    <w:abstractNumId w:val="227"/>
  </w:num>
  <w:num w:numId="160" w16cid:durableId="474370772">
    <w:abstractNumId w:val="116"/>
  </w:num>
  <w:num w:numId="161" w16cid:durableId="1393389754">
    <w:abstractNumId w:val="125"/>
  </w:num>
  <w:num w:numId="162" w16cid:durableId="1534030185">
    <w:abstractNumId w:val="553"/>
  </w:num>
  <w:num w:numId="163" w16cid:durableId="279646940">
    <w:abstractNumId w:val="194"/>
  </w:num>
  <w:num w:numId="164" w16cid:durableId="605312509">
    <w:abstractNumId w:val="513"/>
  </w:num>
  <w:num w:numId="165" w16cid:durableId="443185882">
    <w:abstractNumId w:val="630"/>
  </w:num>
  <w:num w:numId="166" w16cid:durableId="1252742756">
    <w:abstractNumId w:val="104"/>
  </w:num>
  <w:num w:numId="167" w16cid:durableId="260846523">
    <w:abstractNumId w:val="451"/>
  </w:num>
  <w:num w:numId="168" w16cid:durableId="1324041525">
    <w:abstractNumId w:val="391"/>
  </w:num>
  <w:num w:numId="169" w16cid:durableId="1262252593">
    <w:abstractNumId w:val="365"/>
  </w:num>
  <w:num w:numId="170" w16cid:durableId="568425394">
    <w:abstractNumId w:val="555"/>
  </w:num>
  <w:num w:numId="171" w16cid:durableId="1098595399">
    <w:abstractNumId w:val="362"/>
  </w:num>
  <w:num w:numId="172" w16cid:durableId="966275078">
    <w:abstractNumId w:val="276"/>
  </w:num>
  <w:num w:numId="173" w16cid:durableId="17505991">
    <w:abstractNumId w:val="648"/>
  </w:num>
  <w:num w:numId="174" w16cid:durableId="2122797601">
    <w:abstractNumId w:val="573"/>
  </w:num>
  <w:num w:numId="175" w16cid:durableId="260995503">
    <w:abstractNumId w:val="235"/>
  </w:num>
  <w:num w:numId="176" w16cid:durableId="79330256">
    <w:abstractNumId w:val="119"/>
  </w:num>
  <w:num w:numId="177" w16cid:durableId="926495480">
    <w:abstractNumId w:val="667"/>
  </w:num>
  <w:num w:numId="178" w16cid:durableId="426199675">
    <w:abstractNumId w:val="299"/>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1"/>
  </w:num>
  <w:num w:numId="181" w16cid:durableId="616567933">
    <w:abstractNumId w:val="157"/>
  </w:num>
  <w:num w:numId="182" w16cid:durableId="848452348">
    <w:abstractNumId w:val="217"/>
  </w:num>
  <w:num w:numId="183" w16cid:durableId="1333797169">
    <w:abstractNumId w:val="324"/>
  </w:num>
  <w:num w:numId="184" w16cid:durableId="2044944210">
    <w:abstractNumId w:val="25"/>
  </w:num>
  <w:num w:numId="185" w16cid:durableId="183713347">
    <w:abstractNumId w:val="433"/>
  </w:num>
  <w:num w:numId="186" w16cid:durableId="1265381070">
    <w:abstractNumId w:val="675"/>
  </w:num>
  <w:num w:numId="187" w16cid:durableId="1455371280">
    <w:abstractNumId w:val="669"/>
  </w:num>
  <w:num w:numId="188" w16cid:durableId="13771316">
    <w:abstractNumId w:val="607"/>
  </w:num>
  <w:num w:numId="189" w16cid:durableId="1552574112">
    <w:abstractNumId w:val="136"/>
  </w:num>
  <w:num w:numId="190" w16cid:durableId="1183209648">
    <w:abstractNumId w:val="692"/>
  </w:num>
  <w:num w:numId="191" w16cid:durableId="620651123">
    <w:abstractNumId w:val="250"/>
  </w:num>
  <w:num w:numId="192" w16cid:durableId="512190583">
    <w:abstractNumId w:val="618"/>
  </w:num>
  <w:num w:numId="193" w16cid:durableId="1812013657">
    <w:abstractNumId w:val="5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26"/>
  </w:num>
  <w:num w:numId="196" w16cid:durableId="348870539">
    <w:abstractNumId w:val="198"/>
  </w:num>
  <w:num w:numId="197" w16cid:durableId="755174581">
    <w:abstractNumId w:val="596"/>
  </w:num>
  <w:num w:numId="198" w16cid:durableId="682511064">
    <w:abstractNumId w:val="222"/>
  </w:num>
  <w:num w:numId="199" w16cid:durableId="213124055">
    <w:abstractNumId w:val="160"/>
  </w:num>
  <w:num w:numId="200" w16cid:durableId="1930961606">
    <w:abstractNumId w:val="172"/>
  </w:num>
  <w:num w:numId="201" w16cid:durableId="1187672001">
    <w:abstractNumId w:val="137"/>
  </w:num>
  <w:num w:numId="202" w16cid:durableId="140732686">
    <w:abstractNumId w:val="674"/>
  </w:num>
  <w:num w:numId="203" w16cid:durableId="2099668977">
    <w:abstractNumId w:val="577"/>
  </w:num>
  <w:num w:numId="204" w16cid:durableId="1423330075">
    <w:abstractNumId w:val="397"/>
  </w:num>
  <w:num w:numId="205" w16cid:durableId="516430635">
    <w:abstractNumId w:val="400"/>
  </w:num>
  <w:num w:numId="206" w16cid:durableId="132914076">
    <w:abstractNumId w:val="578"/>
  </w:num>
  <w:num w:numId="207" w16cid:durableId="1553468210">
    <w:abstractNumId w:val="209"/>
  </w:num>
  <w:num w:numId="208" w16cid:durableId="530605028">
    <w:abstractNumId w:val="180"/>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49"/>
  </w:num>
  <w:num w:numId="212" w16cid:durableId="1288967158">
    <w:abstractNumId w:val="562"/>
  </w:num>
  <w:num w:numId="213" w16cid:durableId="2100056123">
    <w:abstractNumId w:val="566"/>
  </w:num>
  <w:num w:numId="214" w16cid:durableId="674382947">
    <w:abstractNumId w:val="399"/>
  </w:num>
  <w:num w:numId="215" w16cid:durableId="1600212391">
    <w:abstractNumId w:val="7"/>
  </w:num>
  <w:num w:numId="216" w16cid:durableId="957178947">
    <w:abstractNumId w:val="643"/>
  </w:num>
  <w:num w:numId="217" w16cid:durableId="856037630">
    <w:abstractNumId w:val="322"/>
  </w:num>
  <w:num w:numId="218" w16cid:durableId="177741845">
    <w:abstractNumId w:val="427"/>
  </w:num>
  <w:num w:numId="219" w16cid:durableId="234317243">
    <w:abstractNumId w:val="367"/>
  </w:num>
  <w:num w:numId="220" w16cid:durableId="207114382">
    <w:abstractNumId w:val="406"/>
  </w:num>
  <w:num w:numId="221" w16cid:durableId="499197150">
    <w:abstractNumId w:val="388"/>
  </w:num>
  <w:num w:numId="222" w16cid:durableId="208733871">
    <w:abstractNumId w:val="612"/>
  </w:num>
  <w:num w:numId="223" w16cid:durableId="650669702">
    <w:abstractNumId w:val="47"/>
  </w:num>
  <w:num w:numId="224" w16cid:durableId="1420369411">
    <w:abstractNumId w:val="101"/>
  </w:num>
  <w:num w:numId="225" w16cid:durableId="2138523187">
    <w:abstractNumId w:val="401"/>
  </w:num>
  <w:num w:numId="226" w16cid:durableId="1753432703">
    <w:abstractNumId w:val="45"/>
  </w:num>
  <w:num w:numId="227" w16cid:durableId="1286698376">
    <w:abstractNumId w:val="497"/>
  </w:num>
  <w:num w:numId="228" w16cid:durableId="926614891">
    <w:abstractNumId w:val="220"/>
  </w:num>
  <w:num w:numId="229" w16cid:durableId="2003779183">
    <w:abstractNumId w:val="44"/>
  </w:num>
  <w:num w:numId="230" w16cid:durableId="1626421133">
    <w:abstractNumId w:val="402"/>
  </w:num>
  <w:num w:numId="231" w16cid:durableId="1514107354">
    <w:abstractNumId w:val="86"/>
  </w:num>
  <w:num w:numId="232" w16cid:durableId="2002198122">
    <w:abstractNumId w:val="358"/>
  </w:num>
  <w:num w:numId="233" w16cid:durableId="65298297">
    <w:abstractNumId w:val="374"/>
  </w:num>
  <w:num w:numId="234" w16cid:durableId="9379085">
    <w:abstractNumId w:val="617"/>
  </w:num>
  <w:num w:numId="235" w16cid:durableId="792747114">
    <w:abstractNumId w:val="503"/>
  </w:num>
  <w:num w:numId="236" w16cid:durableId="448009427">
    <w:abstractNumId w:val="455"/>
  </w:num>
  <w:num w:numId="237" w16cid:durableId="464274601">
    <w:abstractNumId w:val="342"/>
  </w:num>
  <w:num w:numId="238" w16cid:durableId="1460339731">
    <w:abstractNumId w:val="98"/>
  </w:num>
  <w:num w:numId="239" w16cid:durableId="2088336002">
    <w:abstractNumId w:val="159"/>
  </w:num>
  <w:num w:numId="240" w16cid:durableId="716852569">
    <w:abstractNumId w:val="413"/>
  </w:num>
  <w:num w:numId="241" w16cid:durableId="573198160">
    <w:abstractNumId w:val="70"/>
  </w:num>
  <w:num w:numId="242" w16cid:durableId="2128695751">
    <w:abstractNumId w:val="228"/>
  </w:num>
  <w:num w:numId="243" w16cid:durableId="355353616">
    <w:abstractNumId w:val="561"/>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85"/>
  </w:num>
  <w:num w:numId="249" w16cid:durableId="911039511">
    <w:abstractNumId w:val="536"/>
  </w:num>
  <w:num w:numId="250" w16cid:durableId="689067992">
    <w:abstractNumId w:val="664"/>
  </w:num>
  <w:num w:numId="251" w16cid:durableId="88621504">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1"/>
  </w:num>
  <w:num w:numId="253" w16cid:durableId="704646338">
    <w:abstractNumId w:val="655"/>
  </w:num>
  <w:num w:numId="254" w16cid:durableId="411121149">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38"/>
  </w:num>
  <w:num w:numId="257" w16cid:durableId="856625358">
    <w:abstractNumId w:val="634"/>
  </w:num>
  <w:num w:numId="258" w16cid:durableId="1943561945">
    <w:abstractNumId w:val="444"/>
    <w:lvlOverride w:ilvl="0">
      <w:startOverride w:val="1"/>
    </w:lvlOverride>
  </w:num>
  <w:num w:numId="259" w16cid:durableId="1362588517">
    <w:abstractNumId w:val="420"/>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598"/>
  </w:num>
  <w:num w:numId="262" w16cid:durableId="765005926">
    <w:abstractNumId w:val="251"/>
  </w:num>
  <w:num w:numId="263" w16cid:durableId="1064451611">
    <w:abstractNumId w:val="126"/>
  </w:num>
  <w:num w:numId="264" w16cid:durableId="1318849390">
    <w:abstractNumId w:val="552"/>
  </w:num>
  <w:num w:numId="265" w16cid:durableId="959382145">
    <w:abstractNumId w:val="66"/>
  </w:num>
  <w:num w:numId="266" w16cid:durableId="850728947">
    <w:abstractNumId w:val="37"/>
  </w:num>
  <w:num w:numId="267" w16cid:durableId="174156760">
    <w:abstractNumId w:val="535"/>
  </w:num>
  <w:num w:numId="268" w16cid:durableId="2101950285">
    <w:abstractNumId w:val="308"/>
  </w:num>
  <w:num w:numId="269" w16cid:durableId="967247845">
    <w:abstractNumId w:val="212"/>
  </w:num>
  <w:num w:numId="270" w16cid:durableId="268204703">
    <w:abstractNumId w:val="142"/>
  </w:num>
  <w:num w:numId="271" w16cid:durableId="2093041769">
    <w:abstractNumId w:val="409"/>
  </w:num>
  <w:num w:numId="272" w16cid:durableId="513807455">
    <w:abstractNumId w:val="680"/>
  </w:num>
  <w:num w:numId="273" w16cid:durableId="1183780686">
    <w:abstractNumId w:val="361"/>
  </w:num>
  <w:num w:numId="274" w16cid:durableId="1200363486">
    <w:abstractNumId w:val="72"/>
  </w:num>
  <w:num w:numId="275" w16cid:durableId="1744914822">
    <w:abstractNumId w:val="301"/>
  </w:num>
  <w:num w:numId="276" w16cid:durableId="1454054575">
    <w:abstractNumId w:val="168"/>
  </w:num>
  <w:num w:numId="277" w16cid:durableId="375928787">
    <w:abstractNumId w:val="431"/>
  </w:num>
  <w:num w:numId="278" w16cid:durableId="1404376487">
    <w:abstractNumId w:val="472"/>
  </w:num>
  <w:num w:numId="279" w16cid:durableId="1476684686">
    <w:abstractNumId w:val="616"/>
  </w:num>
  <w:num w:numId="280" w16cid:durableId="1680085818">
    <w:abstractNumId w:val="425"/>
  </w:num>
  <w:num w:numId="281" w16cid:durableId="1538276170">
    <w:abstractNumId w:val="609"/>
  </w:num>
  <w:num w:numId="282" w16cid:durableId="1233586950">
    <w:abstractNumId w:val="506"/>
  </w:num>
  <w:num w:numId="283" w16cid:durableId="511064844">
    <w:abstractNumId w:val="656"/>
  </w:num>
  <w:num w:numId="284" w16cid:durableId="112678227">
    <w:abstractNumId w:val="10"/>
  </w:num>
  <w:num w:numId="285" w16cid:durableId="246619738">
    <w:abstractNumId w:val="519"/>
  </w:num>
  <w:num w:numId="286" w16cid:durableId="149561389">
    <w:abstractNumId w:val="677"/>
  </w:num>
  <w:num w:numId="287" w16cid:durableId="96491753">
    <w:abstractNumId w:val="415"/>
  </w:num>
  <w:num w:numId="288" w16cid:durableId="528303774">
    <w:abstractNumId w:val="488"/>
  </w:num>
  <w:num w:numId="289" w16cid:durableId="1795559387">
    <w:abstractNumId w:val="500"/>
  </w:num>
  <w:num w:numId="290" w16cid:durableId="1876968532">
    <w:abstractNumId w:val="167"/>
  </w:num>
  <w:num w:numId="291" w16cid:durableId="340552470">
    <w:abstractNumId w:val="83"/>
  </w:num>
  <w:num w:numId="292" w16cid:durableId="1955091229">
    <w:abstractNumId w:val="614"/>
  </w:num>
  <w:num w:numId="293" w16cid:durableId="1420175202">
    <w:abstractNumId w:val="288"/>
  </w:num>
  <w:num w:numId="294" w16cid:durableId="384720639">
    <w:abstractNumId w:val="107"/>
  </w:num>
  <w:num w:numId="295" w16cid:durableId="904418190">
    <w:abstractNumId w:val="73"/>
  </w:num>
  <w:num w:numId="296" w16cid:durableId="1065756989">
    <w:abstractNumId w:val="337"/>
  </w:num>
  <w:num w:numId="297" w16cid:durableId="1247687493">
    <w:abstractNumId w:val="272"/>
  </w:num>
  <w:num w:numId="298" w16cid:durableId="462233371">
    <w:abstractNumId w:val="414"/>
  </w:num>
  <w:num w:numId="299" w16cid:durableId="318310673">
    <w:abstractNumId w:val="411"/>
  </w:num>
  <w:num w:numId="300" w16cid:durableId="2061663196">
    <w:abstractNumId w:val="546"/>
  </w:num>
  <w:num w:numId="301" w16cid:durableId="1741949037">
    <w:abstractNumId w:val="359"/>
  </w:num>
  <w:num w:numId="302" w16cid:durableId="1636518501">
    <w:abstractNumId w:val="628"/>
  </w:num>
  <w:num w:numId="303" w16cid:durableId="1371419210">
    <w:abstractNumId w:val="258"/>
  </w:num>
  <w:num w:numId="304" w16cid:durableId="1885681087">
    <w:abstractNumId w:val="140"/>
  </w:num>
  <w:num w:numId="305" w16cid:durableId="718092894">
    <w:abstractNumId w:val="305"/>
  </w:num>
  <w:num w:numId="306" w16cid:durableId="1456869833">
    <w:abstractNumId w:val="493"/>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6"/>
  </w:num>
  <w:num w:numId="309" w16cid:durableId="524487630">
    <w:abstractNumId w:val="517"/>
  </w:num>
  <w:num w:numId="310" w16cid:durableId="155269771">
    <w:abstractNumId w:val="690"/>
  </w:num>
  <w:num w:numId="311" w16cid:durableId="520316022">
    <w:abstractNumId w:val="26"/>
  </w:num>
  <w:num w:numId="312" w16cid:durableId="1586840183">
    <w:abstractNumId w:val="505"/>
  </w:num>
  <w:num w:numId="313" w16cid:durableId="487598853">
    <w:abstractNumId w:val="539"/>
  </w:num>
  <w:num w:numId="314" w16cid:durableId="416442120">
    <w:abstractNumId w:val="473"/>
  </w:num>
  <w:num w:numId="315" w16cid:durableId="1570186959">
    <w:abstractNumId w:val="76"/>
  </w:num>
  <w:num w:numId="316" w16cid:durableId="235360647">
    <w:abstractNumId w:val="574"/>
  </w:num>
  <w:num w:numId="317" w16cid:durableId="20127502">
    <w:abstractNumId w:val="22"/>
  </w:num>
  <w:num w:numId="318" w16cid:durableId="190412543">
    <w:abstractNumId w:val="554"/>
  </w:num>
  <w:num w:numId="319" w16cid:durableId="1723820181">
    <w:abstractNumId w:val="515"/>
  </w:num>
  <w:num w:numId="320" w16cid:durableId="1859003746">
    <w:abstractNumId w:val="244"/>
  </w:num>
  <w:num w:numId="321" w16cid:durableId="1745760329">
    <w:abstractNumId w:val="470"/>
  </w:num>
  <w:num w:numId="322" w16cid:durableId="329722360">
    <w:abstractNumId w:val="621"/>
  </w:num>
  <w:num w:numId="323" w16cid:durableId="1257782715">
    <w:abstractNumId w:val="79"/>
  </w:num>
  <w:num w:numId="324" w16cid:durableId="2082945470">
    <w:abstractNumId w:val="547"/>
  </w:num>
  <w:num w:numId="325" w16cid:durableId="1883594749">
    <w:abstractNumId w:val="633"/>
  </w:num>
  <w:num w:numId="326" w16cid:durableId="1222518158">
    <w:abstractNumId w:val="568"/>
  </w:num>
  <w:num w:numId="327" w16cid:durableId="2131241630">
    <w:abstractNumId w:val="393"/>
  </w:num>
  <w:num w:numId="328" w16cid:durableId="617218877">
    <w:abstractNumId w:val="148"/>
  </w:num>
  <w:num w:numId="329" w16cid:durableId="1485197917">
    <w:abstractNumId w:val="429"/>
  </w:num>
  <w:num w:numId="330" w16cid:durableId="19472295">
    <w:abstractNumId w:val="543"/>
  </w:num>
  <w:num w:numId="331" w16cid:durableId="344871083">
    <w:abstractNumId w:val="207"/>
  </w:num>
  <w:num w:numId="332" w16cid:durableId="145324763">
    <w:abstractNumId w:val="170"/>
  </w:num>
  <w:num w:numId="333" w16cid:durableId="1867518763">
    <w:abstractNumId w:val="331"/>
  </w:num>
  <w:num w:numId="334" w16cid:durableId="341056865">
    <w:abstractNumId w:val="563"/>
  </w:num>
  <w:num w:numId="335" w16cid:durableId="921185223">
    <w:abstractNumId w:val="502"/>
  </w:num>
  <w:num w:numId="336" w16cid:durableId="607853744">
    <w:abstractNumId w:val="307"/>
  </w:num>
  <w:num w:numId="337" w16cid:durableId="913128973">
    <w:abstractNumId w:val="685"/>
  </w:num>
  <w:num w:numId="338" w16cid:durableId="1198350464">
    <w:abstractNumId w:val="355"/>
  </w:num>
  <w:num w:numId="339" w16cid:durableId="1256136611">
    <w:abstractNumId w:val="651"/>
  </w:num>
  <w:num w:numId="340" w16cid:durableId="1824157706">
    <w:abstractNumId w:val="75"/>
  </w:num>
  <w:num w:numId="341" w16cid:durableId="8800527">
    <w:abstractNumId w:val="286"/>
  </w:num>
  <w:num w:numId="342" w16cid:durableId="149835737">
    <w:abstractNumId w:val="336"/>
  </w:num>
  <w:num w:numId="343" w16cid:durableId="99885260">
    <w:abstractNumId w:val="392"/>
  </w:num>
  <w:num w:numId="344" w16cid:durableId="1664966953">
    <w:abstractNumId w:val="18"/>
  </w:num>
  <w:num w:numId="345" w16cid:durableId="820730037">
    <w:abstractNumId w:val="177"/>
  </w:num>
  <w:num w:numId="346" w16cid:durableId="1491023493">
    <w:abstractNumId w:val="197"/>
  </w:num>
  <w:num w:numId="347" w16cid:durableId="1142112344">
    <w:abstractNumId w:val="631"/>
  </w:num>
  <w:num w:numId="348" w16cid:durableId="1102455083">
    <w:abstractNumId w:val="695"/>
  </w:num>
  <w:num w:numId="349" w16cid:durableId="405344657">
    <w:abstractNumId w:val="0"/>
  </w:num>
  <w:num w:numId="350" w16cid:durableId="363361753">
    <w:abstractNumId w:val="237"/>
  </w:num>
  <w:num w:numId="351" w16cid:durableId="1430195391">
    <w:abstractNumId w:val="440"/>
  </w:num>
  <w:num w:numId="352" w16cid:durableId="675574196">
    <w:abstractNumId w:val="332"/>
  </w:num>
  <w:num w:numId="353" w16cid:durableId="1331830237">
    <w:abstractNumId w:val="314"/>
  </w:num>
  <w:num w:numId="354" w16cid:durableId="1665207310">
    <w:abstractNumId w:val="676"/>
  </w:num>
  <w:num w:numId="355" w16cid:durableId="630014183">
    <w:abstractNumId w:val="565"/>
  </w:num>
  <w:num w:numId="356" w16cid:durableId="653221145">
    <w:abstractNumId w:val="99"/>
  </w:num>
  <w:num w:numId="357" w16cid:durableId="1468623886">
    <w:abstractNumId w:val="155"/>
  </w:num>
  <w:num w:numId="358" w16cid:durableId="493569940">
    <w:abstractNumId w:val="462"/>
  </w:num>
  <w:num w:numId="359" w16cid:durableId="1169977916">
    <w:abstractNumId w:val="12"/>
  </w:num>
  <w:num w:numId="360" w16cid:durableId="742143149">
    <w:abstractNumId w:val="263"/>
  </w:num>
  <w:num w:numId="361" w16cid:durableId="393503111">
    <w:abstractNumId w:val="233"/>
  </w:num>
  <w:num w:numId="362" w16cid:durableId="944575105">
    <w:abstractNumId w:val="509"/>
  </w:num>
  <w:num w:numId="363" w16cid:durableId="487399848">
    <w:abstractNumId w:val="556"/>
  </w:num>
  <w:num w:numId="364" w16cid:durableId="1751198630">
    <w:abstractNumId w:val="528"/>
  </w:num>
  <w:num w:numId="365" w16cid:durableId="791945339">
    <w:abstractNumId w:val="437"/>
  </w:num>
  <w:num w:numId="366" w16cid:durableId="1229077118">
    <w:abstractNumId w:val="688"/>
  </w:num>
  <w:num w:numId="367" w16cid:durableId="734670757">
    <w:abstractNumId w:val="569"/>
  </w:num>
  <w:num w:numId="368" w16cid:durableId="442531277">
    <w:abstractNumId w:val="181"/>
  </w:num>
  <w:num w:numId="369" w16cid:durableId="139540584">
    <w:abstractNumId w:val="461"/>
  </w:num>
  <w:num w:numId="370" w16cid:durableId="756024966">
    <w:abstractNumId w:val="340"/>
  </w:num>
  <w:num w:numId="371" w16cid:durableId="1651015305">
    <w:abstractNumId w:val="348"/>
  </w:num>
  <w:num w:numId="372" w16cid:durableId="348140211">
    <w:abstractNumId w:val="171"/>
  </w:num>
  <w:num w:numId="373" w16cid:durableId="1092360015">
    <w:abstractNumId w:val="49"/>
  </w:num>
  <w:num w:numId="374" w16cid:durableId="1837568906">
    <w:abstractNumId w:val="350"/>
  </w:num>
  <w:num w:numId="375" w16cid:durableId="1465659874">
    <w:abstractNumId w:val="559"/>
  </w:num>
  <w:num w:numId="376" w16cid:durableId="1716079692">
    <w:abstractNumId w:val="360"/>
  </w:num>
  <w:num w:numId="377" w16cid:durableId="1440295206">
    <w:abstractNumId w:val="448"/>
  </w:num>
  <w:num w:numId="378" w16cid:durableId="1171214127">
    <w:abstractNumId w:val="9"/>
  </w:num>
  <w:num w:numId="379" w16cid:durableId="1901942021">
    <w:abstractNumId w:val="152"/>
  </w:num>
  <w:num w:numId="380" w16cid:durableId="2007710354">
    <w:abstractNumId w:val="330"/>
  </w:num>
  <w:num w:numId="381" w16cid:durableId="1055737410">
    <w:abstractNumId w:val="407"/>
  </w:num>
  <w:num w:numId="382" w16cid:durableId="473067165">
    <w:abstractNumId w:val="122"/>
  </w:num>
  <w:num w:numId="383" w16cid:durableId="1438066315">
    <w:abstractNumId w:val="92"/>
  </w:num>
  <w:num w:numId="384" w16cid:durableId="1544176313">
    <w:abstractNumId w:val="689"/>
  </w:num>
  <w:num w:numId="385" w16cid:durableId="1903103185">
    <w:abstractNumId w:val="466"/>
  </w:num>
  <w:num w:numId="386" w16cid:durableId="1810398006">
    <w:abstractNumId w:val="120"/>
  </w:num>
  <w:num w:numId="387" w16cid:durableId="471675312">
    <w:abstractNumId w:val="144"/>
  </w:num>
  <w:num w:numId="388" w16cid:durableId="1501697030">
    <w:abstractNumId w:val="252"/>
  </w:num>
  <w:num w:numId="389" w16cid:durableId="1686326770">
    <w:abstractNumId w:val="430"/>
  </w:num>
  <w:num w:numId="390" w16cid:durableId="2093039795">
    <w:abstractNumId w:val="114"/>
  </w:num>
  <w:num w:numId="391" w16cid:durableId="1265500361">
    <w:abstractNumId w:val="683"/>
  </w:num>
  <w:num w:numId="392" w16cid:durableId="1495223456">
    <w:abstractNumId w:val="284"/>
  </w:num>
  <w:num w:numId="393" w16cid:durableId="1589192185">
    <w:abstractNumId w:val="371"/>
  </w:num>
  <w:num w:numId="394" w16cid:durableId="154689712">
    <w:abstractNumId w:val="432"/>
  </w:num>
  <w:num w:numId="395" w16cid:durableId="4938298">
    <w:abstractNumId w:val="659"/>
  </w:num>
  <w:num w:numId="396" w16cid:durableId="866676287">
    <w:abstractNumId w:val="591"/>
  </w:num>
  <w:num w:numId="397" w16cid:durableId="918059966">
    <w:abstractNumId w:val="531"/>
  </w:num>
  <w:num w:numId="398" w16cid:durableId="2049992704">
    <w:abstractNumId w:val="494"/>
  </w:num>
  <w:num w:numId="399" w16cid:durableId="391542335">
    <w:abstractNumId w:val="133"/>
  </w:num>
  <w:num w:numId="400" w16cid:durableId="506940125">
    <w:abstractNumId w:val="113"/>
  </w:num>
  <w:num w:numId="401" w16cid:durableId="1317996049">
    <w:abstractNumId w:val="679"/>
  </w:num>
  <w:num w:numId="402" w16cid:durableId="1593079781">
    <w:abstractNumId w:val="436"/>
  </w:num>
  <w:num w:numId="403" w16cid:durableId="1488939056">
    <w:abstractNumId w:val="645"/>
  </w:num>
  <w:num w:numId="404" w16cid:durableId="1328902201">
    <w:abstractNumId w:val="417"/>
  </w:num>
  <w:num w:numId="405" w16cid:durableId="498154761">
    <w:abstractNumId w:val="468"/>
  </w:num>
  <w:num w:numId="406" w16cid:durableId="1099062148">
    <w:abstractNumId w:val="416"/>
  </w:num>
  <w:num w:numId="407" w16cid:durableId="606162016">
    <w:abstractNumId w:val="341"/>
  </w:num>
  <w:num w:numId="408" w16cid:durableId="1442870423">
    <w:abstractNumId w:val="302"/>
  </w:num>
  <w:num w:numId="409" w16cid:durableId="51584679">
    <w:abstractNumId w:val="87"/>
  </w:num>
  <w:num w:numId="410" w16cid:durableId="750934413">
    <w:abstractNumId w:val="637"/>
  </w:num>
  <w:num w:numId="411" w16cid:durableId="791438090">
    <w:abstractNumId w:val="459"/>
  </w:num>
  <w:num w:numId="412" w16cid:durableId="1287543025">
    <w:abstractNumId w:val="84"/>
  </w:num>
  <w:num w:numId="413" w16cid:durableId="1588229722">
    <w:abstractNumId w:val="620"/>
  </w:num>
  <w:num w:numId="414" w16cid:durableId="791438594">
    <w:abstractNumId w:val="483"/>
  </w:num>
  <w:num w:numId="415" w16cid:durableId="1453359052">
    <w:abstractNumId w:val="480"/>
  </w:num>
  <w:num w:numId="416" w16cid:durableId="31661157">
    <w:abstractNumId w:val="287"/>
  </w:num>
  <w:num w:numId="417" w16cid:durableId="2021002296">
    <w:abstractNumId w:val="124"/>
  </w:num>
  <w:num w:numId="418" w16cid:durableId="2095858963">
    <w:abstractNumId w:val="282"/>
  </w:num>
  <w:num w:numId="419" w16cid:durableId="728304727">
    <w:abstractNumId w:val="410"/>
  </w:num>
  <w:num w:numId="420" w16cid:durableId="135026824">
    <w:abstractNumId w:val="530"/>
  </w:num>
  <w:num w:numId="421" w16cid:durableId="687558800">
    <w:abstractNumId w:val="291"/>
  </w:num>
  <w:num w:numId="422" w16cid:durableId="1478257203">
    <w:abstractNumId w:val="349"/>
  </w:num>
  <w:num w:numId="423" w16cid:durableId="1755858945">
    <w:abstractNumId w:val="115"/>
  </w:num>
  <w:num w:numId="424" w16cid:durableId="418870151">
    <w:abstractNumId w:val="320"/>
  </w:num>
  <w:num w:numId="425" w16cid:durableId="1471745036">
    <w:abstractNumId w:val="201"/>
  </w:num>
  <w:num w:numId="426" w16cid:durableId="1358852517">
    <w:abstractNumId w:val="445"/>
  </w:num>
  <w:num w:numId="427" w16cid:durableId="467094316">
    <w:abstractNumId w:val="486"/>
  </w:num>
  <w:num w:numId="428" w16cid:durableId="330644128">
    <w:abstractNumId w:val="529"/>
  </w:num>
  <w:num w:numId="429" w16cid:durableId="1005744783">
    <w:abstractNumId w:val="549"/>
  </w:num>
  <w:num w:numId="430" w16cid:durableId="891573454">
    <w:abstractNumId w:val="289"/>
  </w:num>
  <w:num w:numId="431" w16cid:durableId="479660585">
    <w:abstractNumId w:val="441"/>
  </w:num>
  <w:num w:numId="432" w16cid:durableId="57939998">
    <w:abstractNumId w:val="526"/>
  </w:num>
  <w:num w:numId="433" w16cid:durableId="1840348433">
    <w:abstractNumId w:val="489"/>
  </w:num>
  <w:num w:numId="434" w16cid:durableId="1055738636">
    <w:abstractNumId w:val="110"/>
  </w:num>
  <w:num w:numId="435" w16cid:durableId="1213273520">
    <w:abstractNumId w:val="161"/>
  </w:num>
  <w:num w:numId="436" w16cid:durableId="614017512">
    <w:abstractNumId w:val="58"/>
  </w:num>
  <w:num w:numId="437" w16cid:durableId="1820147091">
    <w:abstractNumId w:val="629"/>
  </w:num>
  <w:num w:numId="438" w16cid:durableId="2112894459">
    <w:abstractNumId w:val="127"/>
  </w:num>
  <w:num w:numId="439" w16cid:durableId="341131866">
    <w:abstractNumId w:val="684"/>
  </w:num>
  <w:num w:numId="440" w16cid:durableId="719019349">
    <w:abstractNumId w:val="71"/>
  </w:num>
  <w:num w:numId="441" w16cid:durableId="1558131142">
    <w:abstractNumId w:val="490"/>
  </w:num>
  <w:num w:numId="442" w16cid:durableId="881096831">
    <w:abstractNumId w:val="102"/>
  </w:num>
  <w:num w:numId="443" w16cid:durableId="17440114">
    <w:abstractNumId w:val="471"/>
  </w:num>
  <w:num w:numId="444" w16cid:durableId="1392651313">
    <w:abstractNumId w:val="8"/>
  </w:num>
  <w:num w:numId="445" w16cid:durableId="469128910">
    <w:abstractNumId w:val="294"/>
  </w:num>
  <w:num w:numId="446" w16cid:durableId="1903910086">
    <w:abstractNumId w:val="504"/>
  </w:num>
  <w:num w:numId="447" w16cid:durableId="1828128566">
    <w:abstractNumId w:val="603"/>
  </w:num>
  <w:num w:numId="448" w16cid:durableId="1478260771">
    <w:abstractNumId w:val="524"/>
  </w:num>
  <w:num w:numId="449" w16cid:durableId="765030875">
    <w:abstractNumId w:val="273"/>
  </w:num>
  <w:num w:numId="450" w16cid:durableId="576861868">
    <w:abstractNumId w:val="583"/>
  </w:num>
  <w:num w:numId="451" w16cid:durableId="788861617">
    <w:abstractNumId w:val="605"/>
  </w:num>
  <w:num w:numId="452" w16cid:durableId="1294872015">
    <w:abstractNumId w:val="338"/>
  </w:num>
  <w:num w:numId="453" w16cid:durableId="518547440">
    <w:abstractNumId w:val="229"/>
  </w:num>
  <w:num w:numId="454" w16cid:durableId="652565661">
    <w:abstractNumId w:val="368"/>
  </w:num>
  <w:num w:numId="455" w16cid:durableId="1154906227">
    <w:abstractNumId w:val="290"/>
  </w:num>
  <w:num w:numId="456" w16cid:durableId="434710037">
    <w:abstractNumId w:val="296"/>
  </w:num>
  <w:num w:numId="457" w16cid:durableId="872572154">
    <w:abstractNumId w:val="90"/>
  </w:num>
  <w:num w:numId="458" w16cid:durableId="522323300">
    <w:abstractNumId w:val="77"/>
  </w:num>
  <w:num w:numId="459" w16cid:durableId="213857887">
    <w:abstractNumId w:val="123"/>
  </w:num>
  <w:num w:numId="460" w16cid:durableId="651639162">
    <w:abstractNumId w:val="67"/>
  </w:num>
  <w:num w:numId="461" w16cid:durableId="1028409948">
    <w:abstractNumId w:val="601"/>
  </w:num>
  <w:num w:numId="462" w16cid:durableId="1724787224">
    <w:abstractNumId w:val="642"/>
  </w:num>
  <w:num w:numId="463" w16cid:durableId="76488645">
    <w:abstractNumId w:val="68"/>
  </w:num>
  <w:num w:numId="464" w16cid:durableId="2028561286">
    <w:abstractNumId w:val="293"/>
  </w:num>
  <w:num w:numId="465" w16cid:durableId="1258367534">
    <w:abstractNumId w:val="632"/>
  </w:num>
  <w:num w:numId="466" w16cid:durableId="1515921809">
    <w:abstractNumId w:val="158"/>
  </w:num>
  <w:num w:numId="467" w16cid:durableId="1884171882">
    <w:abstractNumId w:val="385"/>
  </w:num>
  <w:num w:numId="468" w16cid:durableId="1560290597">
    <w:abstractNumId w:val="438"/>
  </w:num>
  <w:num w:numId="469" w16cid:durableId="1101949954">
    <w:abstractNumId w:val="174"/>
  </w:num>
  <w:num w:numId="470" w16cid:durableId="1655647613">
    <w:abstractNumId w:val="206"/>
  </w:num>
  <w:num w:numId="471" w16cid:durableId="436411700">
    <w:abstractNumId w:val="670"/>
  </w:num>
  <w:num w:numId="472" w16cid:durableId="390928513">
    <w:abstractNumId w:val="225"/>
  </w:num>
  <w:num w:numId="473" w16cid:durableId="851837370">
    <w:abstractNumId w:val="687"/>
  </w:num>
  <w:num w:numId="474" w16cid:durableId="2012103020">
    <w:abstractNumId w:val="589"/>
  </w:num>
  <w:num w:numId="475" w16cid:durableId="219367992">
    <w:abstractNumId w:val="599"/>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3"/>
  </w:num>
  <w:num w:numId="480" w16cid:durableId="1642155238">
    <w:abstractNumId w:val="130"/>
  </w:num>
  <w:num w:numId="481" w16cid:durableId="1413309136">
    <w:abstractNumId w:val="52"/>
  </w:num>
  <w:num w:numId="482" w16cid:durableId="976571691">
    <w:abstractNumId w:val="403"/>
  </w:num>
  <w:num w:numId="483" w16cid:durableId="733813620">
    <w:abstractNumId w:val="484"/>
  </w:num>
  <w:num w:numId="484" w16cid:durableId="1105609635">
    <w:abstractNumId w:val="344"/>
  </w:num>
  <w:num w:numId="485" w16cid:durableId="1987398406">
    <w:abstractNumId w:val="627"/>
  </w:num>
  <w:num w:numId="486" w16cid:durableId="1687753861">
    <w:abstractNumId w:val="150"/>
  </w:num>
  <w:num w:numId="487" w16cid:durableId="1672559508">
    <w:abstractNumId w:val="54"/>
  </w:num>
  <w:num w:numId="488" w16cid:durableId="1718121273">
    <w:abstractNumId w:val="447"/>
  </w:num>
  <w:num w:numId="489" w16cid:durableId="519900822">
    <w:abstractNumId w:val="641"/>
  </w:num>
  <w:num w:numId="490" w16cid:durableId="850602460">
    <w:abstractNumId w:val="611"/>
  </w:num>
  <w:num w:numId="491" w16cid:durableId="292908228">
    <w:abstractNumId w:val="372"/>
  </w:num>
  <w:num w:numId="492" w16cid:durableId="1923833589">
    <w:abstractNumId w:val="548"/>
  </w:num>
  <w:num w:numId="493" w16cid:durableId="603223414">
    <w:abstractNumId w:val="242"/>
  </w:num>
  <w:num w:numId="494" w16cid:durableId="1921669983">
    <w:abstractNumId w:val="396"/>
  </w:num>
  <w:num w:numId="495" w16cid:durableId="78138901">
    <w:abstractNumId w:val="109"/>
  </w:num>
  <w:num w:numId="496" w16cid:durableId="1336150392">
    <w:abstractNumId w:val="682"/>
  </w:num>
  <w:num w:numId="497" w16cid:durableId="2088770528">
    <w:abstractNumId w:val="487"/>
  </w:num>
  <w:num w:numId="498" w16cid:durableId="149952613">
    <w:abstractNumId w:val="62"/>
  </w:num>
  <w:num w:numId="499" w16cid:durableId="496073718">
    <w:abstractNumId w:val="485"/>
  </w:num>
  <w:num w:numId="500" w16cid:durableId="1642880102">
    <w:abstractNumId w:val="221"/>
  </w:num>
  <w:num w:numId="501" w16cid:durableId="2080127658">
    <w:abstractNumId w:val="64"/>
  </w:num>
  <w:num w:numId="502" w16cid:durableId="1362121308">
    <w:abstractNumId w:val="41"/>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5"/>
  </w:num>
  <w:num w:numId="505" w16cid:durableId="451898722">
    <w:abstractNumId w:val="649"/>
  </w:num>
  <w:num w:numId="506" w16cid:durableId="1943799309">
    <w:abstractNumId w:val="316"/>
  </w:num>
  <w:num w:numId="507" w16cid:durableId="2006008425">
    <w:abstractNumId w:val="686"/>
  </w:num>
  <w:num w:numId="508" w16cid:durableId="2139951819">
    <w:abstractNumId w:val="534"/>
  </w:num>
  <w:num w:numId="509" w16cid:durableId="383800106">
    <w:abstractNumId w:val="69"/>
  </w:num>
  <w:num w:numId="510" w16cid:durableId="951281625">
    <w:abstractNumId w:val="347"/>
  </w:num>
  <w:num w:numId="511" w16cid:durableId="1139807983">
    <w:abstractNumId w:val="606"/>
  </w:num>
  <w:num w:numId="512" w16cid:durableId="381296640">
    <w:abstractNumId w:val="446"/>
  </w:num>
  <w:num w:numId="513" w16cid:durableId="1771200472">
    <w:abstractNumId w:val="653"/>
  </w:num>
  <w:num w:numId="514" w16cid:durableId="528028960">
    <w:abstractNumId w:val="575"/>
  </w:num>
  <w:num w:numId="515" w16cid:durableId="261768329">
    <w:abstractNumId w:val="2"/>
  </w:num>
  <w:num w:numId="516" w16cid:durableId="283660506">
    <w:abstractNumId w:val="495"/>
  </w:num>
  <w:num w:numId="517" w16cid:durableId="1964576333">
    <w:abstractNumId w:val="187"/>
  </w:num>
  <w:num w:numId="518" w16cid:durableId="1247493201">
    <w:abstractNumId w:val="271"/>
  </w:num>
  <w:num w:numId="519" w16cid:durableId="537547240">
    <w:abstractNumId w:val="375"/>
  </w:num>
  <w:num w:numId="520" w16cid:durableId="871305922">
    <w:abstractNumId w:val="639"/>
  </w:num>
  <w:num w:numId="521" w16cid:durableId="1148862682">
    <w:abstractNumId w:val="597"/>
  </w:num>
  <w:num w:numId="522" w16cid:durableId="633802068">
    <w:abstractNumId w:val="88"/>
  </w:num>
  <w:num w:numId="523" w16cid:durableId="132598164">
    <w:abstractNumId w:val="469"/>
  </w:num>
  <w:num w:numId="524" w16cid:durableId="49770122">
    <w:abstractNumId w:val="94"/>
  </w:num>
  <w:num w:numId="525" w16cid:durableId="33387205">
    <w:abstractNumId w:val="525"/>
  </w:num>
  <w:num w:numId="526" w16cid:durableId="1287925835">
    <w:abstractNumId w:val="516"/>
  </w:num>
  <w:num w:numId="527" w16cid:durableId="1953708491">
    <w:abstractNumId w:val="91"/>
  </w:num>
  <w:num w:numId="528" w16cid:durableId="1633822821">
    <w:abstractNumId w:val="82"/>
  </w:num>
  <w:num w:numId="529" w16cid:durableId="1403525143">
    <w:abstractNumId w:val="236"/>
  </w:num>
  <w:num w:numId="530" w16cid:durableId="1339843444">
    <w:abstractNumId w:val="423"/>
  </w:num>
  <w:num w:numId="531" w16cid:durableId="942810285">
    <w:abstractNumId w:val="476"/>
  </w:num>
  <w:num w:numId="532" w16cid:durableId="754478965">
    <w:abstractNumId w:val="165"/>
  </w:num>
  <w:num w:numId="533" w16cid:durableId="922448039">
    <w:abstractNumId w:val="579"/>
  </w:num>
  <w:num w:numId="534" w16cid:durableId="2068381954">
    <w:abstractNumId w:val="510"/>
  </w:num>
  <w:num w:numId="535" w16cid:durableId="1638217000">
    <w:abstractNumId w:val="1"/>
  </w:num>
  <w:num w:numId="536" w16cid:durableId="128666058">
    <w:abstractNumId w:val="318"/>
  </w:num>
  <w:num w:numId="537" w16cid:durableId="125203454">
    <w:abstractNumId w:val="105"/>
  </w:num>
  <w:num w:numId="538" w16cid:durableId="861018058">
    <w:abstractNumId w:val="593"/>
  </w:num>
  <w:num w:numId="539" w16cid:durableId="1752921279">
    <w:abstractNumId w:val="162"/>
  </w:num>
  <w:num w:numId="540" w16cid:durableId="70583013">
    <w:abstractNumId w:val="661"/>
  </w:num>
  <w:num w:numId="541" w16cid:durableId="1106581146">
    <w:abstractNumId w:val="479"/>
  </w:num>
  <w:num w:numId="542" w16cid:durableId="1090732344">
    <w:abstractNumId w:val="635"/>
  </w:num>
  <w:num w:numId="543" w16cid:durableId="875044333">
    <w:abstractNumId w:val="56"/>
  </w:num>
  <w:num w:numId="544" w16cid:durableId="1110003725">
    <w:abstractNumId w:val="14"/>
  </w:num>
  <w:num w:numId="545" w16cid:durableId="959920143">
    <w:abstractNumId w:val="671"/>
  </w:num>
  <w:num w:numId="546" w16cid:durableId="1397358695">
    <w:abstractNumId w:val="610"/>
  </w:num>
  <w:num w:numId="547" w16cid:durableId="711340883">
    <w:abstractNumId w:val="428"/>
  </w:num>
  <w:num w:numId="548" w16cid:durableId="615866319">
    <w:abstractNumId w:val="154"/>
  </w:num>
  <w:num w:numId="549" w16cid:durableId="1433088982">
    <w:abstractNumId w:val="81"/>
  </w:num>
  <w:num w:numId="550" w16cid:durableId="1380084752">
    <w:abstractNumId w:val="386"/>
  </w:num>
  <w:num w:numId="551" w16cid:durableId="1664042457">
    <w:abstractNumId w:val="256"/>
  </w:num>
  <w:num w:numId="552" w16cid:durableId="1796219587">
    <w:abstractNumId w:val="312"/>
  </w:num>
  <w:num w:numId="553" w16cid:durableId="1094058848">
    <w:abstractNumId w:val="672"/>
  </w:num>
  <w:num w:numId="554" w16cid:durableId="1003359951">
    <w:abstractNumId w:val="408"/>
  </w:num>
  <w:num w:numId="555" w16cid:durableId="1119492504">
    <w:abstractNumId w:val="584"/>
  </w:num>
  <w:num w:numId="556" w16cid:durableId="574512301">
    <w:abstractNumId w:val="4"/>
  </w:num>
  <w:num w:numId="557" w16cid:durableId="1724910121">
    <w:abstractNumId w:val="55"/>
  </w:num>
  <w:num w:numId="558" w16cid:durableId="140392569">
    <w:abstractNumId w:val="13"/>
  </w:num>
  <w:num w:numId="559" w16cid:durableId="1199271323">
    <w:abstractNumId w:val="40"/>
  </w:num>
  <w:num w:numId="560" w16cid:durableId="771242374">
    <w:abstractNumId w:val="215"/>
  </w:num>
  <w:num w:numId="561" w16cid:durableId="40329794">
    <w:abstractNumId w:val="622"/>
  </w:num>
  <w:num w:numId="562" w16cid:durableId="1216040945">
    <w:abstractNumId w:val="310"/>
  </w:num>
  <w:num w:numId="563" w16cid:durableId="512107058">
    <w:abstractNumId w:val="208"/>
  </w:num>
  <w:num w:numId="564" w16cid:durableId="575167179">
    <w:abstractNumId w:val="135"/>
  </w:num>
  <w:num w:numId="565" w16cid:durableId="1502575643">
    <w:abstractNumId w:val="297"/>
  </w:num>
  <w:num w:numId="566" w16cid:durableId="1551914716">
    <w:abstractNumId w:val="673"/>
  </w:num>
  <w:num w:numId="567" w16cid:durableId="179200433">
    <w:abstractNumId w:val="151"/>
  </w:num>
  <w:num w:numId="568" w16cid:durableId="288052214">
    <w:abstractNumId w:val="460"/>
  </w:num>
  <w:num w:numId="569" w16cid:durableId="1384251772">
    <w:abstractNumId w:val="313"/>
  </w:num>
  <w:num w:numId="570" w16cid:durableId="831793754">
    <w:abstractNumId w:val="329"/>
  </w:num>
  <w:num w:numId="571" w16cid:durableId="1823349287">
    <w:abstractNumId w:val="564"/>
  </w:num>
  <w:num w:numId="572" w16cid:durableId="2017540158">
    <w:abstractNumId w:val="370"/>
  </w:num>
  <w:num w:numId="573" w16cid:durableId="1912887210">
    <w:abstractNumId w:val="253"/>
  </w:num>
  <w:num w:numId="574" w16cid:durableId="1480345518">
    <w:abstractNumId w:val="269"/>
  </w:num>
  <w:num w:numId="575" w16cid:durableId="575748318">
    <w:abstractNumId w:val="458"/>
  </w:num>
  <w:num w:numId="576" w16cid:durableId="1542404693">
    <w:abstractNumId w:val="259"/>
  </w:num>
  <w:num w:numId="577" w16cid:durableId="386035582">
    <w:abstractNumId w:val="439"/>
  </w:num>
  <w:num w:numId="578" w16cid:durableId="2056808413">
    <w:abstractNumId w:val="398"/>
  </w:num>
  <w:num w:numId="579" w16cid:durableId="1651522557">
    <w:abstractNumId w:val="498"/>
  </w:num>
  <w:num w:numId="580" w16cid:durableId="562912943">
    <w:abstractNumId w:val="267"/>
  </w:num>
  <w:num w:numId="581" w16cid:durableId="449325448">
    <w:abstractNumId w:val="594"/>
  </w:num>
  <w:num w:numId="582" w16cid:durableId="1865168553">
    <w:abstractNumId w:val="36"/>
  </w:num>
  <w:num w:numId="583" w16cid:durableId="823740830">
    <w:abstractNumId w:val="95"/>
  </w:num>
  <w:num w:numId="584" w16cid:durableId="2134203365">
    <w:abstractNumId w:val="499"/>
  </w:num>
  <w:num w:numId="585" w16cid:durableId="485436031">
    <w:abstractNumId w:val="169"/>
  </w:num>
  <w:num w:numId="586" w16cid:durableId="74908024">
    <w:abstractNumId w:val="582"/>
  </w:num>
  <w:num w:numId="587" w16cid:durableId="278686289">
    <w:abstractNumId w:val="496"/>
  </w:num>
  <w:num w:numId="588" w16cid:durableId="1873957098">
    <w:abstractNumId w:val="193"/>
  </w:num>
  <w:num w:numId="589" w16cid:durableId="1429503351">
    <w:abstractNumId w:val="647"/>
  </w:num>
  <w:num w:numId="590" w16cid:durableId="108404417">
    <w:abstractNumId w:val="3"/>
  </w:num>
  <w:num w:numId="591" w16cid:durableId="330105705">
    <w:abstractNumId w:val="323"/>
  </w:num>
  <w:num w:numId="592" w16cid:durableId="1994944006">
    <w:abstractNumId w:val="650"/>
  </w:num>
  <w:num w:numId="593" w16cid:durableId="707220362">
    <w:abstractNumId w:val="218"/>
  </w:num>
  <w:num w:numId="594" w16cid:durableId="168445744">
    <w:abstractNumId w:val="89"/>
  </w:num>
  <w:num w:numId="595" w16cid:durableId="1296444909">
    <w:abstractNumId w:val="457"/>
  </w:num>
  <w:num w:numId="596" w16cid:durableId="176236674">
    <w:abstractNumId w:val="533"/>
  </w:num>
  <w:num w:numId="597" w16cid:durableId="1324746893">
    <w:abstractNumId w:val="96"/>
  </w:num>
  <w:num w:numId="598" w16cid:durableId="1118719474">
    <w:abstractNumId w:val="31"/>
  </w:num>
  <w:num w:numId="599" w16cid:durableId="225991254">
    <w:abstractNumId w:val="63"/>
  </w:num>
  <w:num w:numId="600" w16cid:durableId="1806969033">
    <w:abstractNumId w:val="694"/>
  </w:num>
  <w:num w:numId="601" w16cid:durableId="1542865201">
    <w:abstractNumId w:val="186"/>
  </w:num>
  <w:num w:numId="602" w16cid:durableId="823591320">
    <w:abstractNumId w:val="214"/>
  </w:num>
  <w:num w:numId="603" w16cid:durableId="1612083284">
    <w:abstractNumId w:val="491"/>
  </w:num>
  <w:num w:numId="604" w16cid:durableId="80613507">
    <w:abstractNumId w:val="304"/>
  </w:num>
  <w:num w:numId="605" w16cid:durableId="679433933">
    <w:abstractNumId w:val="238"/>
  </w:num>
  <w:num w:numId="606" w16cid:durableId="1068184379">
    <w:abstractNumId w:val="108"/>
  </w:num>
  <w:num w:numId="607" w16cid:durableId="442653447">
    <w:abstractNumId w:val="16"/>
  </w:num>
  <w:num w:numId="608" w16cid:durableId="1584299879">
    <w:abstractNumId w:val="219"/>
  </w:num>
  <w:num w:numId="609" w16cid:durableId="1921523604">
    <w:abstractNumId w:val="60"/>
  </w:num>
  <w:num w:numId="610" w16cid:durableId="887230075">
    <w:abstractNumId w:val="551"/>
  </w:num>
  <w:num w:numId="611" w16cid:durableId="696320551">
    <w:abstractNumId w:val="265"/>
  </w:num>
  <w:num w:numId="612" w16cid:durableId="1314139593">
    <w:abstractNumId w:val="474"/>
  </w:num>
  <w:num w:numId="613" w16cid:durableId="1032342766">
    <w:abstractNumId w:val="592"/>
  </w:num>
  <w:num w:numId="614" w16cid:durableId="384834264">
    <w:abstractNumId w:val="351"/>
  </w:num>
  <w:num w:numId="615" w16cid:durableId="24987762">
    <w:abstractNumId w:val="588"/>
  </w:num>
  <w:num w:numId="616" w16cid:durableId="170730701">
    <w:abstractNumId w:val="295"/>
  </w:num>
  <w:num w:numId="617" w16cid:durableId="331681343">
    <w:abstractNumId w:val="522"/>
  </w:num>
  <w:num w:numId="618" w16cid:durableId="869029749">
    <w:abstractNumId w:val="29"/>
  </w:num>
  <w:num w:numId="619" w16cid:durableId="1708530737">
    <w:abstractNumId w:val="260"/>
  </w:num>
  <w:num w:numId="620" w16cid:durableId="1287586187">
    <w:abstractNumId w:val="179"/>
  </w:num>
  <w:num w:numId="621" w16cid:durableId="1737586421">
    <w:abstractNumId w:val="195"/>
  </w:num>
  <w:num w:numId="622" w16cid:durableId="1426148774">
    <w:abstractNumId w:val="325"/>
  </w:num>
  <w:num w:numId="623" w16cid:durableId="836189719">
    <w:abstractNumId w:val="230"/>
  </w:num>
  <w:num w:numId="624" w16cid:durableId="952900932">
    <w:abstractNumId w:val="678"/>
  </w:num>
  <w:num w:numId="625" w16cid:durableId="2017882029">
    <w:abstractNumId w:val="306"/>
  </w:num>
  <w:num w:numId="626" w16cid:durableId="451679290">
    <w:abstractNumId w:val="366"/>
  </w:num>
  <w:num w:numId="627" w16cid:durableId="711539106">
    <w:abstractNumId w:val="280"/>
  </w:num>
  <w:num w:numId="628" w16cid:durableId="1240093614">
    <w:abstractNumId w:val="121"/>
  </w:num>
  <w:num w:numId="629" w16cid:durableId="27797925">
    <w:abstractNumId w:val="240"/>
  </w:num>
  <w:num w:numId="630" w16cid:durableId="1678076099">
    <w:abstractNumId w:val="585"/>
  </w:num>
  <w:num w:numId="631" w16cid:durableId="1397433338">
    <w:abstractNumId w:val="275"/>
  </w:num>
  <w:num w:numId="632" w16cid:durableId="629286672">
    <w:abstractNumId w:val="595"/>
  </w:num>
  <w:num w:numId="633" w16cid:durableId="31157956">
    <w:abstractNumId w:val="279"/>
  </w:num>
  <w:num w:numId="634" w16cid:durableId="1459253885">
    <w:abstractNumId w:val="199"/>
  </w:num>
  <w:num w:numId="635" w16cid:durableId="961812504">
    <w:abstractNumId w:val="19"/>
  </w:num>
  <w:num w:numId="636" w16cid:durableId="965083578">
    <w:abstractNumId w:val="550"/>
  </w:num>
  <w:num w:numId="637" w16cid:durableId="1172986684">
    <w:abstractNumId w:val="326"/>
  </w:num>
  <w:num w:numId="638" w16cid:durableId="903371202">
    <w:abstractNumId w:val="202"/>
  </w:num>
  <w:num w:numId="639" w16cid:durableId="283316895">
    <w:abstractNumId w:val="644"/>
  </w:num>
  <w:num w:numId="640" w16cid:durableId="687878253">
    <w:abstractNumId w:val="254"/>
  </w:num>
  <w:num w:numId="641" w16cid:durableId="1768504881">
    <w:abstractNumId w:val="572"/>
  </w:num>
  <w:num w:numId="642" w16cid:durableId="696080282">
    <w:abstractNumId w:val="638"/>
  </w:num>
  <w:num w:numId="643" w16cid:durableId="126242520">
    <w:abstractNumId w:val="381"/>
  </w:num>
  <w:num w:numId="644" w16cid:durableId="1933005844">
    <w:abstractNumId w:val="514"/>
  </w:num>
  <w:num w:numId="645" w16cid:durableId="1218398506">
    <w:abstractNumId w:val="129"/>
  </w:num>
  <w:num w:numId="646" w16cid:durableId="1737894652">
    <w:abstractNumId w:val="19"/>
  </w:num>
  <w:num w:numId="647" w16cid:durableId="2043281675">
    <w:abstractNumId w:val="204"/>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82"/>
  </w:num>
  <w:num w:numId="661" w16cid:durableId="1815412926">
    <w:abstractNumId w:val="443"/>
  </w:num>
  <w:num w:numId="662" w16cid:durableId="1613321851">
    <w:abstractNumId w:val="19"/>
  </w:num>
  <w:num w:numId="663" w16cid:durableId="982202351">
    <w:abstractNumId w:val="65"/>
  </w:num>
  <w:num w:numId="664" w16cid:durableId="591593970">
    <w:abstractNumId w:val="463"/>
  </w:num>
  <w:num w:numId="665" w16cid:durableId="2028404872">
    <w:abstractNumId w:val="19"/>
  </w:num>
  <w:num w:numId="666" w16cid:durableId="467748487">
    <w:abstractNumId w:val="19"/>
  </w:num>
  <w:num w:numId="667" w16cid:durableId="153690008">
    <w:abstractNumId w:val="389"/>
  </w:num>
  <w:num w:numId="668" w16cid:durableId="821628125">
    <w:abstractNumId w:val="19"/>
  </w:num>
  <w:num w:numId="669" w16cid:durableId="845754905">
    <w:abstractNumId w:val="19"/>
  </w:num>
  <w:num w:numId="670" w16cid:durableId="1631126000">
    <w:abstractNumId w:val="19"/>
  </w:num>
  <w:num w:numId="671" w16cid:durableId="1744449994">
    <w:abstractNumId w:val="501"/>
  </w:num>
  <w:num w:numId="672" w16cid:durableId="1052191888">
    <w:abstractNumId w:val="303"/>
  </w:num>
  <w:num w:numId="673" w16cid:durableId="742601789">
    <w:abstractNumId w:val="346"/>
  </w:num>
  <w:num w:numId="674" w16cid:durableId="1766922658">
    <w:abstractNumId w:val="178"/>
  </w:num>
  <w:num w:numId="675" w16cid:durableId="1354764782">
    <w:abstractNumId w:val="93"/>
  </w:num>
  <w:num w:numId="676" w16cid:durableId="1380517414">
    <w:abstractNumId w:val="118"/>
  </w:num>
  <w:num w:numId="677" w16cid:durableId="1710453005">
    <w:abstractNumId w:val="387"/>
  </w:num>
  <w:num w:numId="678" w16cid:durableId="2086948268">
    <w:abstractNumId w:val="623"/>
  </w:num>
  <w:num w:numId="679" w16cid:durableId="2124229561">
    <w:abstractNumId w:val="28"/>
  </w:num>
  <w:num w:numId="680" w16cid:durableId="223496129">
    <w:abstractNumId w:val="11"/>
  </w:num>
  <w:num w:numId="681" w16cid:durableId="1488477524">
    <w:abstractNumId w:val="173"/>
  </w:num>
  <w:num w:numId="682" w16cid:durableId="1508863433">
    <w:abstractNumId w:val="19"/>
  </w:num>
  <w:num w:numId="683" w16cid:durableId="20591854">
    <w:abstractNumId w:val="334"/>
  </w:num>
  <w:num w:numId="684" w16cid:durableId="864362651">
    <w:abstractNumId w:val="128"/>
  </w:num>
  <w:num w:numId="685" w16cid:durableId="1835996313">
    <w:abstractNumId w:val="231"/>
  </w:num>
  <w:num w:numId="686" w16cid:durableId="1803839275">
    <w:abstractNumId w:val="418"/>
  </w:num>
  <w:num w:numId="687" w16cid:durableId="536740050">
    <w:abstractNumId w:val="163"/>
  </w:num>
  <w:num w:numId="688" w16cid:durableId="738132130">
    <w:abstractNumId w:val="624"/>
  </w:num>
  <w:num w:numId="689" w16cid:durableId="359741782">
    <w:abstractNumId w:val="188"/>
  </w:num>
  <w:num w:numId="690" w16cid:durableId="1527909968">
    <w:abstractNumId w:val="226"/>
  </w:num>
  <w:num w:numId="691" w16cid:durableId="896206114">
    <w:abstractNumId w:val="59"/>
  </w:num>
  <w:num w:numId="692" w16cid:durableId="215050885">
    <w:abstractNumId w:val="19"/>
  </w:num>
  <w:num w:numId="693" w16cid:durableId="1517307990">
    <w:abstractNumId w:val="48"/>
  </w:num>
  <w:num w:numId="694" w16cid:durableId="1013648043">
    <w:abstractNumId w:val="422"/>
  </w:num>
  <w:num w:numId="695" w16cid:durableId="1093090338">
    <w:abstractNumId w:val="540"/>
  </w:num>
  <w:num w:numId="696" w16cid:durableId="354699194">
    <w:abstractNumId w:val="467"/>
  </w:num>
  <w:num w:numId="697" w16cid:durableId="987052885">
    <w:abstractNumId w:val="30"/>
  </w:num>
  <w:num w:numId="698" w16cid:durableId="166600075">
    <w:abstractNumId w:val="211"/>
  </w:num>
  <w:num w:numId="699" w16cid:durableId="1847013554">
    <w:abstractNumId w:val="51"/>
  </w:num>
  <w:num w:numId="700" w16cid:durableId="642660899">
    <w:abstractNumId w:val="405"/>
  </w:num>
  <w:num w:numId="701" w16cid:durableId="1358313604">
    <w:abstractNumId w:val="80"/>
  </w:num>
  <w:num w:numId="702" w16cid:durableId="1287201482">
    <w:abstractNumId w:val="492"/>
  </w:num>
  <w:num w:numId="703" w16cid:durableId="356346639">
    <w:abstractNumId w:val="192"/>
  </w:num>
  <w:num w:numId="704" w16cid:durableId="313294539">
    <w:abstractNumId w:val="183"/>
  </w:num>
  <w:num w:numId="705" w16cid:durableId="1294288499">
    <w:abstractNumId w:val="587"/>
  </w:num>
  <w:num w:numId="706" w16cid:durableId="1088694936">
    <w:abstractNumId w:val="395"/>
  </w:num>
  <w:num w:numId="707" w16cid:durableId="731004620">
    <w:abstractNumId w:val="541"/>
  </w:num>
  <w:num w:numId="708" w16cid:durableId="171921402">
    <w:abstractNumId w:val="576"/>
  </w:num>
  <w:num w:numId="709" w16cid:durableId="734621492">
    <w:abstractNumId w:val="615"/>
  </w:num>
  <w:num w:numId="710" w16cid:durableId="126751207">
    <w:abstractNumId w:val="145"/>
  </w:num>
  <w:num w:numId="711" w16cid:durableId="594705251">
    <w:abstractNumId w:val="384"/>
  </w:num>
  <w:num w:numId="712" w16cid:durableId="1314988893">
    <w:abstractNumId w:val="264"/>
  </w:num>
  <w:num w:numId="713" w16cid:durableId="918370578">
    <w:abstractNumId w:val="339"/>
  </w:num>
  <w:num w:numId="714" w16cid:durableId="666440187">
    <w:abstractNumId w:val="223"/>
  </w:num>
  <w:num w:numId="715" w16cid:durableId="28147035">
    <w:abstractNumId w:val="39"/>
  </w:num>
  <w:num w:numId="716" w16cid:durableId="2112047748">
    <w:abstractNumId w:val="19"/>
  </w:num>
  <w:num w:numId="717" w16cid:durableId="1951929280">
    <w:abstractNumId w:val="456"/>
  </w:num>
  <w:num w:numId="718" w16cid:durableId="1068462093">
    <w:abstractNumId w:val="424"/>
  </w:num>
  <w:num w:numId="719" w16cid:durableId="103379673">
    <w:abstractNumId w:val="328"/>
  </w:num>
  <w:num w:numId="720" w16cid:durableId="861479799">
    <w:abstractNumId w:val="257"/>
  </w:num>
  <w:num w:numId="721" w16cid:durableId="890578851">
    <w:abstractNumId w:val="247"/>
  </w:num>
  <w:num w:numId="722" w16cid:durableId="925117986">
    <w:abstractNumId w:val="658"/>
  </w:num>
  <w:num w:numId="723" w16cid:durableId="466245117">
    <w:abstractNumId w:val="17"/>
  </w:num>
  <w:num w:numId="724" w16cid:durableId="258218219">
    <w:abstractNumId w:val="2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E53C6"/>
    <w:rsid w:val="006F6945"/>
    <w:rsid w:val="00701A17"/>
    <w:rsid w:val="00712441"/>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8E31F7"/>
    <w:rsid w:val="00900822"/>
    <w:rsid w:val="009010DC"/>
    <w:rsid w:val="00905082"/>
    <w:rsid w:val="009146C0"/>
    <w:rsid w:val="00914B21"/>
    <w:rsid w:val="00922457"/>
    <w:rsid w:val="00930759"/>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C1E8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11</Pages>
  <Words>4709</Words>
  <Characters>26845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2025-01-20T07:08:00Z</dcterms:created>
  <dcterms:modified xsi:type="dcterms:W3CDTF">2025-02-05T04:36:00Z</dcterms:modified>
</cp:coreProperties>
</file>